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236EC" w:rsidRDefault="00292B7A">
      <w:pPr>
        <w:spacing w:line="20" w:lineRule="exact"/>
        <w:rPr>
          <w:rFonts w:ascii="Times New Roman" w:eastAsia="SimSun" w:hAnsi="Times New Roman" w:cs="Times New Roman"/>
          <w:sz w:val="2"/>
          <w:szCs w:val="2"/>
        </w:rPr>
      </w:pPr>
      <w:r>
        <w:rPr>
          <w:rFonts w:ascii="Times New Roman" w:eastAsia="SimSun" w:hAnsi="Times New Roman"/>
          <w:sz w:val="2"/>
          <w:szCs w:val="2"/>
        </w:rPr>
      </w:r>
      <w:r>
        <w:rPr>
          <w:rFonts w:ascii="Times New Roman" w:eastAsia="SimSun" w:hAnsi="Times New Roman"/>
          <w:sz w:val="2"/>
          <w:szCs w:val="2"/>
        </w:rPr>
        <w:pict>
          <v:group id="_x0000_s1026" style="width:.1pt;height:.1pt;mso-position-horizontal-relative:char;mso-position-vertical-relative:line" coordsize="2,2">
            <v:group id="_x0000_s1039" style="position:absolute;width:2;height:2" coordsize="2,2">
              <v:shape id="_x0000_s1040" style="position:absolute;width:2;height:2" coordsize="0,0" path="m,l,xe" fillcolor="black" stroked="f">
                <v:path arrowok="t"/>
              </v:shape>
            </v:group>
            <v:group id="_x0000_s1037" style="position:absolute;width:2;height:2" coordsize="2,2">
              <v:shape id="_x0000_s1038" style="position:absolute;width:2;height:2" coordsize="0,0" path="m,l,xe" fillcolor="black" stroked="f">
                <v:path arrowok="t"/>
              </v:shape>
            </v:group>
            <v:group id="_x0000_s1035" style="position:absolute;width:2;height:2" coordsize="2,2">
              <v:shape id="_x0000_s1036" style="position:absolute;width:2;height:2" coordsize="0,0" path="m,l,xe" fillcolor="black" stroked="f">
                <v:path arrowok="t"/>
              </v:shape>
            </v:group>
            <v:group id="_x0000_s1033" style="position:absolute;width:2;height:2" coordsize="2,2">
              <v:shape id="_x0000_s1034" style="position:absolute;width:2;height:2" coordsize="0,0" path="m,l,xe" fillcolor="black" stroked="f">
                <v:path arrowok="t"/>
              </v:shape>
            </v:group>
            <v:group id="_x0000_s1031" style="position:absolute;width:2;height:2" coordsize="2,2">
              <v:shape id="_x0000_s1032" style="position:absolute;width:2;height:2" coordsize="0,0" path="m,l,xe" fillcolor="black" stroked="f">
                <v:path arrowok="t"/>
              </v:shape>
            </v:group>
            <v:group id="_x0000_s1029" style="position:absolute;width:2;height:2" coordsize="2,2">
              <v:shape id="_x0000_s1030" style="position:absolute;width:2;height:2" coordsize="0,0" path="m,l,xe" fillcolor="black" stroked="f">
                <v:path arrowok="t"/>
              </v:shape>
            </v:group>
            <v:group id="_x0000_s1027" style="position:absolute;width:2;height:2" coordsize="2,2">
              <v:shape id="_x0000_s1028" style="position:absolute;width:2;height:2" coordsize="0,0" path="m,l,xe" fillcolor="black" stroked="f">
                <v:path arrowok="t"/>
              </v:shape>
            </v:group>
            <w10:wrap type="none"/>
            <w10:anchorlock/>
          </v:group>
        </w:pict>
      </w:r>
    </w:p>
    <w:p w:rsidR="00D236EC" w:rsidRDefault="00D236EC">
      <w:pPr>
        <w:rPr>
          <w:rFonts w:ascii="Times New Roman" w:eastAsia="Times New Roman" w:hAnsi="Times New Roman" w:cs="Times New Roman"/>
          <w:sz w:val="20"/>
          <w:szCs w:val="20"/>
        </w:rPr>
      </w:pPr>
    </w:p>
    <w:p w:rsidR="00D236EC" w:rsidRDefault="00D236EC">
      <w:pPr>
        <w:rPr>
          <w:rFonts w:ascii="Times New Roman" w:eastAsia="Times New Roman" w:hAnsi="Times New Roman" w:cs="Times New Roman"/>
          <w:sz w:val="20"/>
          <w:szCs w:val="20"/>
        </w:rPr>
      </w:pPr>
    </w:p>
    <w:p w:rsidR="00D236EC" w:rsidRDefault="00D236EC">
      <w:pPr>
        <w:rPr>
          <w:rFonts w:ascii="Times New Roman" w:eastAsia="Times New Roman" w:hAnsi="Times New Roman" w:cs="Times New Roman"/>
          <w:sz w:val="20"/>
          <w:szCs w:val="20"/>
        </w:rPr>
      </w:pPr>
    </w:p>
    <w:p w:rsidR="00D236EC" w:rsidRDefault="00D236EC">
      <w:pPr>
        <w:rPr>
          <w:rFonts w:ascii="Times New Roman" w:eastAsia="Times New Roman" w:hAnsi="Times New Roman" w:cs="Times New Roman"/>
          <w:sz w:val="20"/>
          <w:szCs w:val="20"/>
        </w:rPr>
      </w:pPr>
    </w:p>
    <w:p w:rsidR="00D236EC" w:rsidRDefault="00D236EC">
      <w:pPr>
        <w:rPr>
          <w:rFonts w:ascii="Times New Roman" w:eastAsia="Times New Roman" w:hAnsi="Times New Roman" w:cs="Times New Roman"/>
          <w:sz w:val="20"/>
          <w:szCs w:val="20"/>
        </w:rPr>
      </w:pPr>
    </w:p>
    <w:p w:rsidR="00D236EC" w:rsidRDefault="00D236EC">
      <w:pPr>
        <w:spacing w:before="8"/>
        <w:rPr>
          <w:rFonts w:ascii="Times New Roman" w:eastAsia="Times New Roman" w:hAnsi="Times New Roman" w:cs="Times New Roman"/>
          <w:sz w:val="18"/>
          <w:szCs w:val="18"/>
        </w:rPr>
      </w:pPr>
    </w:p>
    <w:p w:rsidR="00AC451C" w:rsidRDefault="00B736FF">
      <w:pPr>
        <w:spacing w:before="51" w:line="286" w:lineRule="exact"/>
        <w:ind w:left="4380" w:right="2964"/>
        <w:jc w:val="center"/>
        <w:rPr>
          <w:rFonts w:ascii="Calibri" w:eastAsia="SimSun" w:hAnsi="Calibri"/>
          <w:b/>
          <w:bCs/>
          <w:sz w:val="24"/>
          <w:szCs w:val="24"/>
        </w:rPr>
      </w:pPr>
      <w:r>
        <w:rPr>
          <w:rFonts w:ascii="Calibri" w:eastAsia="SimSun" w:hAnsi="Calibri" w:hint="eastAsia"/>
          <w:b/>
          <w:bCs/>
          <w:sz w:val="24"/>
          <w:szCs w:val="24"/>
        </w:rPr>
        <w:t>租户的反报复权</w:t>
      </w:r>
      <w:r>
        <w:rPr>
          <w:rFonts w:ascii="Calibri" w:eastAsia="SimSun" w:hAnsi="Calibri" w:hint="eastAsia"/>
          <w:b/>
          <w:bCs/>
          <w:sz w:val="24"/>
          <w:szCs w:val="24"/>
        </w:rPr>
        <w:t xml:space="preserve"> </w:t>
      </w:r>
    </w:p>
    <w:p w:rsidR="00AC451C" w:rsidRDefault="00B736FF">
      <w:pPr>
        <w:spacing w:before="51" w:line="286" w:lineRule="exact"/>
        <w:ind w:left="4380" w:right="2964"/>
        <w:jc w:val="center"/>
        <w:rPr>
          <w:rFonts w:ascii="Calibri" w:eastAsia="SimSun" w:hAnsi="Calibri"/>
          <w:sz w:val="24"/>
          <w:szCs w:val="24"/>
        </w:rPr>
      </w:pPr>
      <w:r>
        <w:rPr>
          <w:rFonts w:ascii="Calibri" w:eastAsia="SimSun" w:hAnsi="Calibri" w:hint="eastAsia"/>
          <w:sz w:val="24"/>
          <w:szCs w:val="24"/>
        </w:rPr>
        <w:t>住宅区人民法律中心</w:t>
      </w:r>
    </w:p>
    <w:p w:rsidR="00D236EC" w:rsidRDefault="00B736FF">
      <w:pPr>
        <w:spacing w:before="51" w:line="286" w:lineRule="exact"/>
        <w:ind w:left="4380" w:right="2964"/>
        <w:jc w:val="center"/>
        <w:rPr>
          <w:rFonts w:ascii="Calibri" w:eastAsia="SimSun" w:hAnsi="Calibri" w:cs="Calibri"/>
          <w:sz w:val="24"/>
          <w:szCs w:val="24"/>
        </w:rPr>
      </w:pPr>
      <w:r>
        <w:rPr>
          <w:rFonts w:ascii="Calibri" w:eastAsia="SimSun" w:hAnsi="Calibri" w:hint="eastAsia"/>
          <w:sz w:val="24"/>
          <w:szCs w:val="24"/>
        </w:rPr>
        <w:t>2020</w:t>
      </w:r>
      <w:r>
        <w:rPr>
          <w:rFonts w:ascii="Calibri" w:eastAsia="SimSun" w:hAnsi="Calibri" w:hint="eastAsia"/>
          <w:sz w:val="24"/>
          <w:szCs w:val="24"/>
        </w:rPr>
        <w:t>年</w:t>
      </w:r>
      <w:r>
        <w:rPr>
          <w:rFonts w:ascii="Calibri" w:eastAsia="SimSun" w:hAnsi="Calibri" w:hint="eastAsia"/>
          <w:sz w:val="24"/>
          <w:szCs w:val="24"/>
        </w:rPr>
        <w:t>3</w:t>
      </w:r>
      <w:r>
        <w:rPr>
          <w:rFonts w:ascii="Calibri" w:eastAsia="SimSun" w:hAnsi="Calibri" w:hint="eastAsia"/>
          <w:sz w:val="24"/>
          <w:szCs w:val="24"/>
        </w:rPr>
        <w:t>月更新</w:t>
      </w:r>
    </w:p>
    <w:p w:rsidR="00D236EC" w:rsidRDefault="00D236EC">
      <w:pPr>
        <w:rPr>
          <w:rFonts w:ascii="Calibri" w:eastAsia="Calibri" w:hAnsi="Calibri" w:cs="Calibri"/>
          <w:sz w:val="24"/>
          <w:szCs w:val="24"/>
        </w:rPr>
      </w:pPr>
    </w:p>
    <w:p w:rsidR="00D236EC" w:rsidRDefault="00D236EC">
      <w:pPr>
        <w:spacing w:before="7"/>
        <w:rPr>
          <w:rFonts w:ascii="Calibri" w:eastAsia="Calibri" w:hAnsi="Calibri" w:cs="Calibri"/>
        </w:rPr>
      </w:pPr>
    </w:p>
    <w:p w:rsidR="00D236EC" w:rsidRDefault="00B736FF">
      <w:pPr>
        <w:spacing w:line="286" w:lineRule="exact"/>
        <w:ind w:left="1440" w:right="3"/>
        <w:rPr>
          <w:rFonts w:ascii="Calibri" w:eastAsia="SimSun" w:hAnsi="Calibri" w:cs="Calibri"/>
          <w:sz w:val="24"/>
          <w:szCs w:val="24"/>
        </w:rPr>
      </w:pPr>
      <w:r>
        <w:rPr>
          <w:rFonts w:ascii="Calibri" w:eastAsia="SimSun" w:hint="eastAsia"/>
          <w:b/>
          <w:sz w:val="24"/>
        </w:rPr>
        <w:t>当地法律：</w:t>
      </w:r>
      <w:r>
        <w:rPr>
          <w:rFonts w:ascii="Calibri" w:eastAsia="SimSun" w:hint="eastAsia"/>
          <w:sz w:val="24"/>
        </w:rPr>
        <w:t>芝加哥住宅房东和租户条例（</w:t>
      </w:r>
      <w:r>
        <w:rPr>
          <w:rFonts w:ascii="Calibri" w:eastAsia="SimSun" w:hint="eastAsia"/>
          <w:sz w:val="24"/>
        </w:rPr>
        <w:t>CRLTO</w:t>
      </w:r>
      <w:r>
        <w:rPr>
          <w:rFonts w:ascii="Calibri" w:eastAsia="SimSun" w:hint="eastAsia"/>
          <w:sz w:val="24"/>
        </w:rPr>
        <w:t>）保护芝加哥租户免受报复，但</w:t>
      </w:r>
      <w:r>
        <w:rPr>
          <w:rFonts w:ascii="Calibri" w:eastAsia="SimSun" w:hint="eastAsia"/>
          <w:i/>
          <w:iCs/>
          <w:sz w:val="24"/>
        </w:rPr>
        <w:t>前提是</w:t>
      </w:r>
      <w:r>
        <w:rPr>
          <w:rFonts w:ascii="Calibri" w:eastAsia="SimSun" w:hint="eastAsia"/>
          <w:i/>
          <w:sz w:val="24"/>
        </w:rPr>
        <w:t>他们住在法律规定的建筑物内</w:t>
      </w:r>
      <w:r>
        <w:rPr>
          <w:rFonts w:ascii="Calibri" w:eastAsia="SimSun" w:hint="eastAsia"/>
          <w:sz w:val="24"/>
        </w:rPr>
        <w:t>。</w:t>
      </w:r>
    </w:p>
    <w:p w:rsidR="00D236EC" w:rsidRDefault="00B736FF">
      <w:pPr>
        <w:pStyle w:val="ListParagraph"/>
        <w:numPr>
          <w:ilvl w:val="0"/>
          <w:numId w:val="2"/>
        </w:numPr>
        <w:tabs>
          <w:tab w:val="left" w:pos="2160"/>
        </w:tabs>
        <w:spacing w:before="209" w:line="286" w:lineRule="exact"/>
        <w:ind w:right="109"/>
        <w:rPr>
          <w:rFonts w:ascii="Calibri" w:eastAsia="SimSun" w:hAnsi="Calibri" w:cs="Calibri"/>
          <w:sz w:val="24"/>
          <w:szCs w:val="24"/>
        </w:rPr>
      </w:pPr>
      <w:r>
        <w:rPr>
          <w:rFonts w:ascii="Calibri" w:eastAsia="SimSun" w:hAnsi="Calibri" w:hint="eastAsia"/>
          <w:sz w:val="24"/>
          <w:szCs w:val="24"/>
        </w:rPr>
        <w:t>如果您居住在以下任何类型的</w:t>
      </w:r>
      <w:r>
        <w:rPr>
          <w:rFonts w:ascii="Calibri" w:eastAsia="SimSun" w:hAnsi="Calibri" w:hint="eastAsia"/>
          <w:b/>
          <w:bCs/>
          <w:sz w:val="24"/>
          <w:szCs w:val="24"/>
        </w:rPr>
        <w:t>不是由</w:t>
      </w:r>
      <w:r>
        <w:rPr>
          <w:rFonts w:ascii="Calibri" w:eastAsia="SimSun" w:hAnsi="Calibri" w:hint="eastAsia"/>
          <w:sz w:val="24"/>
          <w:szCs w:val="24"/>
        </w:rPr>
        <w:t>CRLTO</w:t>
      </w:r>
      <w:r>
        <w:rPr>
          <w:rFonts w:ascii="Calibri" w:eastAsia="SimSun" w:hAnsi="Calibri" w:hint="eastAsia"/>
          <w:sz w:val="24"/>
          <w:szCs w:val="24"/>
        </w:rPr>
        <w:t>涵盖的住房中，请跳到下面的“非</w:t>
      </w:r>
      <w:r>
        <w:rPr>
          <w:rFonts w:ascii="Calibri" w:eastAsia="SimSun" w:hAnsi="Calibri" w:hint="eastAsia"/>
          <w:sz w:val="24"/>
          <w:szCs w:val="24"/>
        </w:rPr>
        <w:t>CRLTO</w:t>
      </w:r>
      <w:r>
        <w:rPr>
          <w:rFonts w:ascii="Calibri" w:eastAsia="SimSun" w:hAnsi="Calibri" w:hint="eastAsia"/>
          <w:sz w:val="24"/>
          <w:szCs w:val="24"/>
        </w:rPr>
        <w:t>住房”：</w:t>
      </w:r>
    </w:p>
    <w:p w:rsidR="00D236EC" w:rsidRDefault="00B736FF">
      <w:pPr>
        <w:pStyle w:val="ListParagraph"/>
        <w:numPr>
          <w:ilvl w:val="1"/>
          <w:numId w:val="2"/>
        </w:numPr>
        <w:tabs>
          <w:tab w:val="left" w:pos="2880"/>
        </w:tabs>
        <w:spacing w:before="104"/>
        <w:ind w:right="3"/>
        <w:rPr>
          <w:rFonts w:ascii="Calibri" w:eastAsia="SimSun" w:hAnsi="Calibri" w:cs="Calibri"/>
          <w:sz w:val="24"/>
          <w:szCs w:val="24"/>
        </w:rPr>
      </w:pPr>
      <w:r>
        <w:rPr>
          <w:rFonts w:ascii="Calibri" w:eastAsia="SimSun" w:hint="eastAsia"/>
          <w:sz w:val="24"/>
        </w:rPr>
        <w:t>住房单元少于或等于</w:t>
      </w:r>
      <w:r>
        <w:rPr>
          <w:rFonts w:ascii="Calibri" w:eastAsia="SimSun" w:hint="eastAsia"/>
          <w:sz w:val="24"/>
        </w:rPr>
        <w:t>6</w:t>
      </w:r>
      <w:r>
        <w:rPr>
          <w:rFonts w:ascii="Calibri" w:eastAsia="SimSun" w:hint="eastAsia"/>
          <w:sz w:val="24"/>
        </w:rPr>
        <w:t>的房东自用建筑物</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int="eastAsia"/>
          <w:sz w:val="24"/>
        </w:rPr>
        <w:t>合作住房</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int="eastAsia"/>
          <w:sz w:val="24"/>
        </w:rPr>
        <w:t>临时过渡避难所</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int="eastAsia"/>
          <w:sz w:val="24"/>
        </w:rPr>
        <w:t>大多数学生宿舍</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int="eastAsia"/>
          <w:sz w:val="24"/>
        </w:rPr>
        <w:t>医疗保健住房（例如医院、庇护所、康复保健设施等）</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int="eastAsia"/>
          <w:sz w:val="24"/>
        </w:rPr>
        <w:t>某些类型的宗教住房（例如修道院、女修道院）</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int="eastAsia"/>
          <w:sz w:val="24"/>
        </w:rPr>
        <w:t>短期旅行住房（例如酒店、汽车旅馆、客栈）（例外情形适用）</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Ansi="Calibri" w:hint="eastAsia"/>
          <w:sz w:val="24"/>
          <w:szCs w:val="24"/>
        </w:rPr>
        <w:t>由在建筑物中工作的房东员工占用的住房单元</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int="eastAsia"/>
          <w:sz w:val="24"/>
        </w:rPr>
        <w:t>购买者在过户前搬入的住房单元</w:t>
      </w:r>
    </w:p>
    <w:p w:rsidR="00D236EC" w:rsidRDefault="00B736FF">
      <w:pPr>
        <w:pStyle w:val="ListParagraph"/>
        <w:numPr>
          <w:ilvl w:val="1"/>
          <w:numId w:val="2"/>
        </w:numPr>
        <w:tabs>
          <w:tab w:val="left" w:pos="2880"/>
        </w:tabs>
        <w:spacing w:before="97"/>
        <w:ind w:right="3"/>
        <w:rPr>
          <w:rFonts w:ascii="Calibri" w:eastAsia="SimSun" w:hAnsi="Calibri" w:cs="Calibri"/>
          <w:sz w:val="24"/>
          <w:szCs w:val="24"/>
        </w:rPr>
      </w:pPr>
      <w:r>
        <w:rPr>
          <w:rFonts w:ascii="Calibri" w:eastAsia="SimSun" w:hint="eastAsia"/>
          <w:sz w:val="24"/>
        </w:rPr>
        <w:t>过户后卖方在其中停留时间更长的住房单元</w:t>
      </w:r>
    </w:p>
    <w:p w:rsidR="00D236EC" w:rsidRDefault="00D236EC">
      <w:pPr>
        <w:spacing w:before="8"/>
        <w:rPr>
          <w:rFonts w:ascii="Calibri" w:eastAsia="Calibri" w:hAnsi="Calibri" w:cs="Calibri"/>
        </w:rPr>
      </w:pPr>
    </w:p>
    <w:p w:rsidR="00D236EC" w:rsidRDefault="00B736FF">
      <w:pPr>
        <w:pStyle w:val="BodyText"/>
        <w:spacing w:before="0"/>
        <w:ind w:left="1440" w:right="3" w:firstLine="0"/>
      </w:pPr>
      <w:r>
        <w:rPr>
          <w:rFonts w:hint="eastAsia"/>
          <w:b/>
        </w:rPr>
        <w:t>根据</w:t>
      </w:r>
      <w:r>
        <w:rPr>
          <w:rFonts w:hint="eastAsia"/>
          <w:b/>
        </w:rPr>
        <w:t>CRLTO</w:t>
      </w:r>
      <w:r>
        <w:rPr>
          <w:rFonts w:hint="eastAsia"/>
          <w:b/>
        </w:rPr>
        <w:t>：</w:t>
      </w:r>
      <w:r>
        <w:rPr>
          <w:rFonts w:hint="eastAsia"/>
        </w:rPr>
        <w:t>房东不得因以下任何行为对租户进行报复：</w:t>
      </w:r>
    </w:p>
    <w:p w:rsidR="00D236EC" w:rsidRDefault="00B736FF">
      <w:pPr>
        <w:pStyle w:val="ListParagraph"/>
        <w:numPr>
          <w:ilvl w:val="0"/>
          <w:numId w:val="2"/>
        </w:numPr>
        <w:tabs>
          <w:tab w:val="left" w:pos="2160"/>
        </w:tabs>
        <w:spacing w:before="202"/>
        <w:ind w:right="3"/>
        <w:rPr>
          <w:rFonts w:ascii="Calibri" w:eastAsia="SimSun" w:hAnsi="Calibri" w:cs="Calibri"/>
          <w:sz w:val="24"/>
          <w:szCs w:val="24"/>
        </w:rPr>
      </w:pPr>
      <w:r>
        <w:rPr>
          <w:rFonts w:ascii="Calibri" w:eastAsia="SimSun" w:hint="eastAsia"/>
          <w:sz w:val="24"/>
        </w:rPr>
        <w:t>要求房东按法律要求进行维修</w:t>
      </w:r>
    </w:p>
    <w:p w:rsidR="00D236EC" w:rsidRDefault="00B736FF">
      <w:pPr>
        <w:pStyle w:val="ListParagraph"/>
        <w:numPr>
          <w:ilvl w:val="0"/>
          <w:numId w:val="2"/>
        </w:numPr>
        <w:tabs>
          <w:tab w:val="left" w:pos="2160"/>
        </w:tabs>
        <w:spacing w:before="97"/>
        <w:ind w:right="3"/>
        <w:rPr>
          <w:rFonts w:ascii="Calibri" w:eastAsia="SimSun" w:hAnsi="Calibri" w:cs="Calibri"/>
          <w:sz w:val="24"/>
          <w:szCs w:val="24"/>
        </w:rPr>
      </w:pPr>
      <w:r>
        <w:rPr>
          <w:rFonts w:ascii="Calibri" w:eastAsia="SimSun" w:hint="eastAsia"/>
          <w:sz w:val="24"/>
        </w:rPr>
        <w:t>向相关政府官员投诉违反法案</w:t>
      </w:r>
      <w:r w:rsidR="00B36C29">
        <w:rPr>
          <w:rFonts w:ascii="Calibri" w:eastAsia="SimSun" w:hint="eastAsia"/>
          <w:sz w:val="24"/>
        </w:rPr>
        <w:t>的行为</w:t>
      </w:r>
    </w:p>
    <w:p w:rsidR="00D236EC" w:rsidRDefault="00B736FF">
      <w:pPr>
        <w:pStyle w:val="ListParagraph"/>
        <w:numPr>
          <w:ilvl w:val="0"/>
          <w:numId w:val="2"/>
        </w:numPr>
        <w:tabs>
          <w:tab w:val="left" w:pos="2160"/>
        </w:tabs>
        <w:spacing w:before="96" w:line="286" w:lineRule="exact"/>
        <w:ind w:right="480"/>
        <w:rPr>
          <w:rFonts w:ascii="Calibri" w:eastAsia="SimSun" w:hAnsi="Calibri" w:cs="Calibri"/>
          <w:sz w:val="24"/>
          <w:szCs w:val="24"/>
        </w:rPr>
      </w:pPr>
      <w:r>
        <w:rPr>
          <w:rFonts w:ascii="Calibri" w:eastAsia="SimSun" w:hint="eastAsia"/>
          <w:sz w:val="24"/>
        </w:rPr>
        <w:t>与社区团体或新闻媒体联系以解决或仅抱怨房东正在从事的违反法案</w:t>
      </w:r>
      <w:r w:rsidR="00B36C29">
        <w:rPr>
          <w:rFonts w:ascii="Calibri" w:eastAsia="SimSun" w:hint="eastAsia"/>
          <w:sz w:val="24"/>
        </w:rPr>
        <w:t>行为</w:t>
      </w:r>
      <w:r>
        <w:rPr>
          <w:rFonts w:ascii="Calibri" w:eastAsia="SimSun" w:hint="eastAsia"/>
          <w:sz w:val="24"/>
        </w:rPr>
        <w:t>或违法行为</w:t>
      </w:r>
    </w:p>
    <w:p w:rsidR="00D236EC" w:rsidRDefault="00B736FF">
      <w:pPr>
        <w:pStyle w:val="ListParagraph"/>
        <w:numPr>
          <w:ilvl w:val="0"/>
          <w:numId w:val="2"/>
        </w:numPr>
        <w:tabs>
          <w:tab w:val="left" w:pos="2160"/>
        </w:tabs>
        <w:spacing w:before="104"/>
        <w:ind w:right="3"/>
        <w:rPr>
          <w:rFonts w:ascii="Calibri" w:eastAsia="SimSun" w:hAnsi="Calibri" w:cs="Calibri"/>
          <w:sz w:val="24"/>
          <w:szCs w:val="24"/>
        </w:rPr>
      </w:pPr>
      <w:r>
        <w:rPr>
          <w:rFonts w:ascii="Calibri" w:eastAsia="SimSun" w:hAnsi="Calibri" w:hint="eastAsia"/>
          <w:sz w:val="24"/>
          <w:szCs w:val="24"/>
        </w:rPr>
        <w:t>加入租户联盟或类似组织</w:t>
      </w:r>
    </w:p>
    <w:p w:rsidR="00D236EC" w:rsidRDefault="00B736FF">
      <w:pPr>
        <w:pStyle w:val="ListParagraph"/>
        <w:numPr>
          <w:ilvl w:val="0"/>
          <w:numId w:val="2"/>
        </w:numPr>
        <w:tabs>
          <w:tab w:val="left" w:pos="2160"/>
        </w:tabs>
        <w:spacing w:before="97"/>
        <w:ind w:right="3"/>
        <w:rPr>
          <w:rFonts w:ascii="Calibri" w:eastAsia="SimSun" w:hAnsi="Calibri" w:cs="Calibri"/>
          <w:sz w:val="24"/>
          <w:szCs w:val="24"/>
        </w:rPr>
      </w:pPr>
      <w:r>
        <w:rPr>
          <w:rFonts w:ascii="Calibri" w:eastAsia="SimSun" w:hint="eastAsia"/>
          <w:sz w:val="24"/>
        </w:rPr>
        <w:t>在法庭上或有关住房条件的行政程序中作证</w:t>
      </w:r>
    </w:p>
    <w:p w:rsidR="00D236EC" w:rsidRDefault="00B736FF">
      <w:pPr>
        <w:pStyle w:val="ListParagraph"/>
        <w:numPr>
          <w:ilvl w:val="0"/>
          <w:numId w:val="2"/>
        </w:numPr>
        <w:tabs>
          <w:tab w:val="left" w:pos="2160"/>
        </w:tabs>
        <w:spacing w:before="97"/>
        <w:ind w:right="3"/>
        <w:rPr>
          <w:rFonts w:ascii="Calibri" w:eastAsia="SimSun" w:hAnsi="Calibri" w:cs="Calibri"/>
          <w:sz w:val="24"/>
          <w:szCs w:val="24"/>
        </w:rPr>
      </w:pPr>
      <w:r>
        <w:rPr>
          <w:rFonts w:ascii="Calibri" w:eastAsia="SimSun" w:hint="eastAsia"/>
          <w:sz w:val="24"/>
        </w:rPr>
        <w:t>依法行使任何权利或救济</w:t>
      </w:r>
    </w:p>
    <w:p w:rsidR="00D236EC" w:rsidRDefault="00D236EC">
      <w:pPr>
        <w:spacing w:before="8"/>
        <w:rPr>
          <w:rFonts w:ascii="Calibri" w:eastAsia="Calibri" w:hAnsi="Calibri" w:cs="Calibri"/>
        </w:rPr>
      </w:pPr>
    </w:p>
    <w:p w:rsidR="00D236EC" w:rsidRDefault="00B736FF">
      <w:pPr>
        <w:pStyle w:val="BodyText"/>
        <w:spacing w:before="0" w:line="286" w:lineRule="exact"/>
        <w:ind w:left="1440" w:right="3" w:firstLine="0"/>
      </w:pPr>
      <w:r>
        <w:rPr>
          <w:rFonts w:hint="eastAsia"/>
          <w:b/>
          <w:bCs/>
        </w:rPr>
        <w:t>一年规则</w:t>
      </w:r>
      <w:r>
        <w:rPr>
          <w:rFonts w:hint="eastAsia"/>
        </w:rPr>
        <w:t>：如果租户在导致房东对租户</w:t>
      </w:r>
      <w:r w:rsidR="00B36C29">
        <w:rPr>
          <w:rFonts w:hint="eastAsia"/>
        </w:rPr>
        <w:t>采取行动</w:t>
      </w:r>
      <w:r>
        <w:rPr>
          <w:rFonts w:hint="eastAsia"/>
        </w:rPr>
        <w:t>之前的一年内做了上述任何事情（下一页），则法院将认为这是报复性的。</w:t>
      </w:r>
    </w:p>
    <w:p w:rsidR="00D236EC" w:rsidRDefault="00B736FF">
      <w:pPr>
        <w:pStyle w:val="ListParagraph"/>
        <w:numPr>
          <w:ilvl w:val="0"/>
          <w:numId w:val="2"/>
        </w:numPr>
        <w:tabs>
          <w:tab w:val="left" w:pos="2160"/>
        </w:tabs>
        <w:spacing w:before="209"/>
        <w:ind w:right="3"/>
        <w:rPr>
          <w:rFonts w:ascii="Calibri" w:eastAsia="SimSun" w:hAnsi="Calibri" w:cs="Calibri"/>
          <w:sz w:val="24"/>
          <w:szCs w:val="24"/>
        </w:rPr>
      </w:pPr>
      <w:r>
        <w:rPr>
          <w:rFonts w:ascii="Calibri" w:eastAsia="SimSun" w:hint="eastAsia"/>
          <w:sz w:val="24"/>
        </w:rPr>
        <w:t>租户需要有做上述</w:t>
      </w:r>
      <w:r w:rsidR="00B36C29">
        <w:rPr>
          <w:rFonts w:ascii="Calibri" w:eastAsia="SimSun" w:hint="eastAsia"/>
          <w:sz w:val="24"/>
        </w:rPr>
        <w:t>所列</w:t>
      </w:r>
      <w:r>
        <w:rPr>
          <w:rFonts w:ascii="Calibri" w:eastAsia="SimSun" w:hint="eastAsia"/>
          <w:sz w:val="24"/>
        </w:rPr>
        <w:t>事情的证据。</w:t>
      </w:r>
    </w:p>
    <w:p w:rsidR="00D236EC" w:rsidRDefault="00B736FF">
      <w:pPr>
        <w:pStyle w:val="ListParagraph"/>
        <w:numPr>
          <w:ilvl w:val="0"/>
          <w:numId w:val="2"/>
        </w:numPr>
        <w:tabs>
          <w:tab w:val="left" w:pos="2160"/>
        </w:tabs>
        <w:spacing w:before="97"/>
        <w:ind w:right="3"/>
        <w:rPr>
          <w:rFonts w:ascii="Calibri" w:eastAsia="SimSun" w:hAnsi="Calibri" w:cs="Calibri"/>
          <w:sz w:val="24"/>
          <w:szCs w:val="24"/>
        </w:rPr>
      </w:pPr>
      <w:r>
        <w:rPr>
          <w:rFonts w:ascii="Calibri" w:eastAsia="SimSun" w:hint="eastAsia"/>
          <w:sz w:val="24"/>
        </w:rPr>
        <w:t>在房东</w:t>
      </w:r>
      <w:r w:rsidR="00B36C29">
        <w:rPr>
          <w:rFonts w:ascii="Calibri" w:eastAsia="SimSun" w:hint="eastAsia"/>
          <w:sz w:val="24"/>
        </w:rPr>
        <w:t>采取行动</w:t>
      </w:r>
      <w:r>
        <w:rPr>
          <w:rFonts w:ascii="Calibri" w:eastAsia="SimSun" w:hint="eastAsia"/>
          <w:sz w:val="24"/>
        </w:rPr>
        <w:t>之前，租户必须已经这样做（参见下一页）。</w:t>
      </w:r>
    </w:p>
    <w:p w:rsidR="00D236EC" w:rsidRDefault="00D236EC">
      <w:pPr>
        <w:spacing w:before="8"/>
        <w:rPr>
          <w:rFonts w:ascii="Calibri" w:eastAsia="Calibri" w:hAnsi="Calibri" w:cs="Calibri"/>
        </w:rPr>
      </w:pPr>
    </w:p>
    <w:p w:rsidR="00D236EC" w:rsidRDefault="00B736FF">
      <w:pPr>
        <w:spacing w:line="286" w:lineRule="exact"/>
        <w:ind w:left="1440" w:right="3"/>
        <w:rPr>
          <w:rFonts w:ascii="Calibri" w:eastAsia="SimSun" w:hAnsi="Calibri" w:cs="Calibri"/>
          <w:sz w:val="24"/>
          <w:szCs w:val="24"/>
        </w:rPr>
      </w:pPr>
      <w:r>
        <w:rPr>
          <w:rFonts w:ascii="Calibri" w:eastAsia="SimSun" w:hAnsi="Calibri" w:hint="eastAsia"/>
          <w:b/>
          <w:bCs/>
          <w:sz w:val="24"/>
          <w:szCs w:val="24"/>
        </w:rPr>
        <w:t>如果超过一年</w:t>
      </w:r>
      <w:r>
        <w:rPr>
          <w:rFonts w:ascii="Calibri" w:eastAsia="SimSun" w:hAnsi="Calibri" w:hint="eastAsia"/>
          <w:sz w:val="24"/>
          <w:szCs w:val="24"/>
        </w:rPr>
        <w:t>：租户的行为只需要为房东</w:t>
      </w:r>
      <w:r w:rsidR="00B36C29">
        <w:rPr>
          <w:rFonts w:ascii="Calibri" w:eastAsia="SimSun" w:hAnsi="Calibri" w:hint="eastAsia"/>
          <w:sz w:val="24"/>
          <w:szCs w:val="24"/>
        </w:rPr>
        <w:t>采取行动</w:t>
      </w:r>
      <w:r>
        <w:rPr>
          <w:rFonts w:ascii="Calibri" w:eastAsia="SimSun" w:hAnsi="Calibri" w:hint="eastAsia"/>
          <w:sz w:val="24"/>
          <w:szCs w:val="24"/>
        </w:rPr>
        <w:t>的</w:t>
      </w:r>
      <w:r>
        <w:rPr>
          <w:rFonts w:ascii="Calibri" w:eastAsia="SimSun" w:hAnsi="Calibri" w:hint="eastAsia"/>
          <w:b/>
          <w:bCs/>
          <w:sz w:val="24"/>
          <w:szCs w:val="24"/>
        </w:rPr>
        <w:t>其中一个原因</w:t>
      </w:r>
      <w:r>
        <w:rPr>
          <w:rFonts w:ascii="Calibri" w:eastAsia="SimSun" w:hAnsi="Calibri" w:hint="eastAsia"/>
          <w:sz w:val="24"/>
          <w:szCs w:val="24"/>
        </w:rPr>
        <w:t>；但这并不一定是</w:t>
      </w:r>
      <w:r>
        <w:rPr>
          <w:rFonts w:ascii="Calibri" w:eastAsia="SimSun" w:hAnsi="Calibri" w:hint="eastAsia"/>
          <w:sz w:val="24"/>
          <w:szCs w:val="24"/>
        </w:rPr>
        <w:t xml:space="preserve"> </w:t>
      </w:r>
      <w:r>
        <w:rPr>
          <w:rFonts w:ascii="Calibri" w:eastAsia="SimSun" w:hAnsi="Calibri" w:hint="eastAsia"/>
          <w:b/>
          <w:bCs/>
          <w:i/>
          <w:sz w:val="24"/>
          <w:szCs w:val="24"/>
        </w:rPr>
        <w:t>主要</w:t>
      </w:r>
      <w:r>
        <w:rPr>
          <w:rFonts w:ascii="Calibri" w:eastAsia="SimSun" w:hAnsi="Calibri" w:hint="eastAsia"/>
          <w:b/>
          <w:bCs/>
          <w:i/>
          <w:sz w:val="24"/>
          <w:szCs w:val="24"/>
        </w:rPr>
        <w:t xml:space="preserve"> </w:t>
      </w:r>
      <w:r>
        <w:rPr>
          <w:rFonts w:ascii="Calibri" w:eastAsia="SimSun" w:hAnsi="Calibri" w:hint="eastAsia"/>
          <w:sz w:val="24"/>
          <w:szCs w:val="24"/>
        </w:rPr>
        <w:t>原因。</w:t>
      </w:r>
    </w:p>
    <w:p w:rsidR="00D236EC" w:rsidRDefault="00D236EC">
      <w:pPr>
        <w:spacing w:line="286" w:lineRule="exact"/>
        <w:rPr>
          <w:rFonts w:ascii="Calibri" w:eastAsia="Calibri" w:hAnsi="Calibri" w:cs="Calibri"/>
          <w:sz w:val="24"/>
          <w:szCs w:val="24"/>
        </w:rPr>
        <w:sectPr w:rsidR="00D236EC">
          <w:footerReference w:type="default" r:id="rId7"/>
          <w:type w:val="continuous"/>
          <w:pgSz w:w="12240" w:h="15840"/>
          <w:pgMar w:top="0" w:right="1420" w:bottom="1000" w:left="0" w:header="720" w:footer="818" w:gutter="0"/>
          <w:pgNumType w:start="1"/>
          <w:cols w:space="720"/>
        </w:sectPr>
      </w:pPr>
    </w:p>
    <w:p w:rsidR="00D236EC" w:rsidRDefault="00B736FF">
      <w:pPr>
        <w:spacing w:before="36"/>
        <w:ind w:left="100" w:right="100"/>
        <w:rPr>
          <w:rFonts w:ascii="Calibri" w:eastAsia="SimSun" w:hAnsi="Calibri" w:cs="Calibri"/>
          <w:sz w:val="24"/>
          <w:szCs w:val="24"/>
        </w:rPr>
      </w:pPr>
      <w:r>
        <w:rPr>
          <w:rFonts w:ascii="Calibri" w:eastAsia="SimSun" w:hint="eastAsia"/>
          <w:sz w:val="24"/>
        </w:rPr>
        <w:lastRenderedPageBreak/>
        <w:t>根据</w:t>
      </w:r>
      <w:r>
        <w:rPr>
          <w:rFonts w:ascii="Calibri" w:eastAsia="SimSun" w:hint="eastAsia"/>
          <w:sz w:val="24"/>
        </w:rPr>
        <w:t>CRLTO</w:t>
      </w:r>
      <w:r>
        <w:rPr>
          <w:rFonts w:ascii="Calibri" w:eastAsia="SimSun" w:hint="eastAsia"/>
          <w:sz w:val="24"/>
        </w:rPr>
        <w:t>，</w:t>
      </w:r>
      <w:r>
        <w:rPr>
          <w:rFonts w:ascii="Calibri" w:eastAsia="SimSun" w:hint="eastAsia"/>
          <w:b/>
          <w:sz w:val="24"/>
        </w:rPr>
        <w:t>房东的行为</w:t>
      </w:r>
      <w:r>
        <w:rPr>
          <w:rFonts w:ascii="Calibri" w:eastAsia="SimSun" w:hint="eastAsia"/>
          <w:sz w:val="24"/>
        </w:rPr>
        <w:t>可以算作报复：</w:t>
      </w:r>
    </w:p>
    <w:p w:rsidR="00D236EC" w:rsidRDefault="00B736FF">
      <w:pPr>
        <w:pStyle w:val="ListParagraph"/>
        <w:numPr>
          <w:ilvl w:val="0"/>
          <w:numId w:val="1"/>
        </w:numPr>
        <w:tabs>
          <w:tab w:val="left" w:pos="820"/>
        </w:tabs>
        <w:spacing w:before="202"/>
        <w:ind w:right="100"/>
        <w:rPr>
          <w:rFonts w:ascii="Calibri" w:eastAsia="SimSun" w:hAnsi="Calibri" w:cs="Calibri"/>
          <w:sz w:val="24"/>
          <w:szCs w:val="24"/>
        </w:rPr>
      </w:pPr>
      <w:r>
        <w:rPr>
          <w:rFonts w:ascii="Calibri" w:eastAsia="SimSun" w:hint="eastAsia"/>
          <w:sz w:val="24"/>
        </w:rPr>
        <w:t>终止租约</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租金增加</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减少维修</w:t>
      </w:r>
    </w:p>
    <w:p w:rsidR="00D236EC" w:rsidRDefault="00B36C29">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提起</w:t>
      </w:r>
      <w:r w:rsidR="00B736FF">
        <w:rPr>
          <w:rFonts w:ascii="Calibri" w:eastAsia="SimSun" w:hint="eastAsia"/>
          <w:sz w:val="24"/>
        </w:rPr>
        <w:t>或威胁</w:t>
      </w:r>
      <w:r>
        <w:rPr>
          <w:rFonts w:ascii="Calibri" w:eastAsia="SimSun" w:hint="eastAsia"/>
          <w:sz w:val="24"/>
        </w:rPr>
        <w:t>提起</w:t>
      </w:r>
      <w:r w:rsidR="00B736FF">
        <w:rPr>
          <w:rFonts w:ascii="Calibri" w:eastAsia="SimSun" w:hint="eastAsia"/>
          <w:sz w:val="24"/>
        </w:rPr>
        <w:t>驱逐诉讼</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拒绝续约或租赁</w:t>
      </w:r>
    </w:p>
    <w:p w:rsidR="00D236EC" w:rsidRDefault="00D236EC">
      <w:pPr>
        <w:spacing w:before="8"/>
        <w:rPr>
          <w:rFonts w:ascii="Calibri" w:eastAsia="Calibri" w:hAnsi="Calibri" w:cs="Calibri"/>
        </w:rPr>
      </w:pPr>
    </w:p>
    <w:p w:rsidR="00D236EC" w:rsidRDefault="00B736FF">
      <w:pPr>
        <w:ind w:left="100" w:right="100"/>
        <w:rPr>
          <w:rFonts w:ascii="Calibri" w:eastAsia="SimSun" w:hAnsi="Calibri" w:cs="Calibri"/>
          <w:sz w:val="24"/>
          <w:szCs w:val="24"/>
        </w:rPr>
      </w:pPr>
      <w:r>
        <w:rPr>
          <w:rFonts w:ascii="Calibri" w:eastAsia="SimSun" w:hint="eastAsia"/>
          <w:sz w:val="24"/>
        </w:rPr>
        <w:t>针对房东报复的</w:t>
      </w:r>
      <w:r w:rsidR="00B36C29">
        <w:rPr>
          <w:rFonts w:ascii="Calibri" w:eastAsia="SimSun" w:hint="eastAsia"/>
          <w:b/>
          <w:bCs/>
          <w:sz w:val="24"/>
        </w:rPr>
        <w:t>处罚</w:t>
      </w:r>
      <w:r>
        <w:rPr>
          <w:rFonts w:ascii="Calibri" w:eastAsia="SimSun" w:hint="eastAsia"/>
          <w:sz w:val="24"/>
        </w:rPr>
        <w:t>：</w:t>
      </w:r>
    </w:p>
    <w:p w:rsidR="00D236EC" w:rsidRDefault="00B736FF">
      <w:pPr>
        <w:pStyle w:val="ListParagraph"/>
        <w:numPr>
          <w:ilvl w:val="0"/>
          <w:numId w:val="1"/>
        </w:numPr>
        <w:tabs>
          <w:tab w:val="left" w:pos="820"/>
        </w:tabs>
        <w:spacing w:before="202"/>
        <w:ind w:right="100"/>
        <w:rPr>
          <w:rFonts w:ascii="Calibri" w:eastAsia="SimSun" w:hAnsi="Calibri" w:cs="Calibri"/>
          <w:sz w:val="24"/>
          <w:szCs w:val="24"/>
        </w:rPr>
      </w:pPr>
      <w:r>
        <w:rPr>
          <w:rFonts w:ascii="Calibri" w:eastAsia="SimSun" w:hint="eastAsia"/>
          <w:sz w:val="24"/>
        </w:rPr>
        <w:t>租户在法庭上针对报复行动进行辩护。</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租户可以保留他们的住所或提前终止租约。</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租户最多可以追偿</w:t>
      </w:r>
      <w:r>
        <w:rPr>
          <w:rFonts w:ascii="Calibri" w:eastAsia="SimSun" w:hint="eastAsia"/>
          <w:sz w:val="24"/>
        </w:rPr>
        <w:t>2</w:t>
      </w:r>
      <w:r>
        <w:rPr>
          <w:rFonts w:ascii="Calibri" w:eastAsia="SimSun" w:hint="eastAsia"/>
          <w:sz w:val="24"/>
        </w:rPr>
        <w:t>倍的租金或</w:t>
      </w:r>
      <w:r>
        <w:rPr>
          <w:rFonts w:ascii="Calibri" w:eastAsia="SimSun" w:hint="eastAsia"/>
          <w:sz w:val="24"/>
        </w:rPr>
        <w:t>2</w:t>
      </w:r>
      <w:r w:rsidR="00B36C29">
        <w:rPr>
          <w:rFonts w:ascii="Calibri" w:eastAsia="SimSun" w:hint="eastAsia"/>
          <w:sz w:val="24"/>
        </w:rPr>
        <w:t>倍的损害赔偿</w:t>
      </w:r>
      <w:r>
        <w:rPr>
          <w:rFonts w:ascii="Calibri" w:eastAsia="SimSun" w:hint="eastAsia"/>
          <w:sz w:val="24"/>
        </w:rPr>
        <w:t>，以较大者为准。</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Ansi="Calibri" w:hint="eastAsia"/>
          <w:sz w:val="24"/>
          <w:szCs w:val="24"/>
        </w:rPr>
        <w:t>租户还可以追回律师费。</w:t>
      </w:r>
    </w:p>
    <w:p w:rsidR="00D236EC" w:rsidRDefault="00D236EC">
      <w:pPr>
        <w:rPr>
          <w:rFonts w:ascii="Calibri" w:eastAsia="Calibri" w:hAnsi="Calibri" w:cs="Calibri"/>
          <w:sz w:val="24"/>
          <w:szCs w:val="24"/>
        </w:rPr>
      </w:pPr>
    </w:p>
    <w:p w:rsidR="00D236EC" w:rsidRDefault="00D236EC">
      <w:pPr>
        <w:spacing w:before="1"/>
        <w:rPr>
          <w:rFonts w:ascii="Calibri" w:eastAsia="Calibri" w:hAnsi="Calibri" w:cs="Calibri"/>
        </w:rPr>
      </w:pPr>
    </w:p>
    <w:p w:rsidR="00D236EC" w:rsidRDefault="00B736FF">
      <w:pPr>
        <w:ind w:left="124"/>
        <w:jc w:val="center"/>
        <w:rPr>
          <w:rFonts w:ascii="Calibri" w:eastAsia="SimSun" w:hAnsi="Calibri" w:cs="Calibri"/>
          <w:sz w:val="24"/>
          <w:szCs w:val="24"/>
        </w:rPr>
      </w:pPr>
      <w:r>
        <w:rPr>
          <w:rFonts w:ascii="Calibri" w:eastAsia="SimSun" w:hint="eastAsia"/>
          <w:b/>
          <w:sz w:val="24"/>
        </w:rPr>
        <w:t>非</w:t>
      </w:r>
      <w:r>
        <w:rPr>
          <w:rFonts w:ascii="Calibri" w:eastAsia="SimSun" w:hint="eastAsia"/>
          <w:b/>
          <w:sz w:val="24"/>
        </w:rPr>
        <w:t>CRLTO</w:t>
      </w:r>
      <w:r>
        <w:rPr>
          <w:rFonts w:ascii="Calibri" w:eastAsia="SimSun" w:hint="eastAsia"/>
          <w:b/>
          <w:sz w:val="24"/>
        </w:rPr>
        <w:t>住房</w:t>
      </w:r>
    </w:p>
    <w:p w:rsidR="00D236EC" w:rsidRDefault="00D236EC">
      <w:pPr>
        <w:spacing w:before="8"/>
        <w:rPr>
          <w:rFonts w:ascii="Calibri" w:eastAsia="Calibri" w:hAnsi="Calibri" w:cs="Calibri"/>
          <w:b/>
          <w:bCs/>
        </w:rPr>
      </w:pPr>
    </w:p>
    <w:p w:rsidR="00D236EC" w:rsidRDefault="00B736FF">
      <w:pPr>
        <w:pStyle w:val="BodyText"/>
        <w:spacing w:before="0" w:line="286" w:lineRule="exact"/>
        <w:ind w:left="100" w:right="100" w:firstLine="0"/>
      </w:pPr>
      <w:r>
        <w:rPr>
          <w:rFonts w:hint="eastAsia"/>
          <w:b/>
          <w:bCs/>
        </w:rPr>
        <w:t>州法律</w:t>
      </w:r>
      <w:r>
        <w:rPr>
          <w:rFonts w:hint="eastAsia"/>
        </w:rPr>
        <w:t>：如果租户的建筑物属于</w:t>
      </w:r>
      <w:r>
        <w:rPr>
          <w:rFonts w:hint="eastAsia"/>
        </w:rPr>
        <w:t>CRLTO</w:t>
      </w:r>
      <w:r>
        <w:rPr>
          <w:rFonts w:hint="eastAsia"/>
        </w:rPr>
        <w:t>未涵盖的类别，则该建筑物仍将受《伊利诺伊州报复性驱逐法》（</w:t>
      </w:r>
      <w:r>
        <w:rPr>
          <w:rFonts w:hint="eastAsia"/>
        </w:rPr>
        <w:t>IL REA</w:t>
      </w:r>
      <w:r>
        <w:rPr>
          <w:rFonts w:hint="eastAsia"/>
        </w:rPr>
        <w:t>）的保护。该法则较弱。</w:t>
      </w:r>
    </w:p>
    <w:p w:rsidR="00D236EC" w:rsidRDefault="00D236EC">
      <w:pPr>
        <w:spacing w:before="4"/>
        <w:rPr>
          <w:rFonts w:ascii="Calibri" w:eastAsia="Calibri" w:hAnsi="Calibri" w:cs="Calibri"/>
          <w:sz w:val="23"/>
          <w:szCs w:val="23"/>
        </w:rPr>
      </w:pPr>
    </w:p>
    <w:p w:rsidR="00D236EC" w:rsidRDefault="00B736FF">
      <w:pPr>
        <w:pStyle w:val="BodyText"/>
        <w:spacing w:before="0"/>
        <w:ind w:left="100" w:right="100" w:firstLine="0"/>
      </w:pPr>
      <w:r>
        <w:rPr>
          <w:rFonts w:hint="eastAsia"/>
          <w:b/>
        </w:rPr>
        <w:t>根据</w:t>
      </w:r>
      <w:r>
        <w:rPr>
          <w:rFonts w:hint="eastAsia"/>
          <w:b/>
        </w:rPr>
        <w:t>IL REA</w:t>
      </w:r>
      <w:r>
        <w:rPr>
          <w:rFonts w:hint="eastAsia"/>
          <w:b/>
        </w:rPr>
        <w:t>：</w:t>
      </w:r>
      <w:r>
        <w:rPr>
          <w:rFonts w:hint="eastAsia"/>
        </w:rPr>
        <w:t>房东不得因以下任何行为对租户进行报复：</w:t>
      </w:r>
    </w:p>
    <w:p w:rsidR="00D236EC" w:rsidRDefault="00B736FF">
      <w:pPr>
        <w:pStyle w:val="ListParagraph"/>
        <w:numPr>
          <w:ilvl w:val="0"/>
          <w:numId w:val="1"/>
        </w:numPr>
        <w:tabs>
          <w:tab w:val="left" w:pos="820"/>
        </w:tabs>
        <w:spacing w:before="201" w:line="286" w:lineRule="exact"/>
        <w:ind w:right="582"/>
        <w:rPr>
          <w:rFonts w:ascii="Calibri" w:eastAsia="SimSun" w:hAnsi="Calibri" w:cs="Calibri"/>
          <w:sz w:val="24"/>
          <w:szCs w:val="24"/>
        </w:rPr>
      </w:pPr>
      <w:r>
        <w:rPr>
          <w:rFonts w:ascii="Calibri" w:eastAsia="SimSun" w:hint="eastAsia"/>
          <w:sz w:val="24"/>
        </w:rPr>
        <w:t>向</w:t>
      </w:r>
      <w:r>
        <w:rPr>
          <w:rFonts w:ascii="Calibri" w:eastAsia="SimSun" w:hint="eastAsia"/>
          <w:sz w:val="24"/>
        </w:rPr>
        <w:t xml:space="preserve"> </w:t>
      </w:r>
      <w:r>
        <w:rPr>
          <w:rFonts w:ascii="Calibri" w:eastAsia="SimSun" w:hint="eastAsia"/>
          <w:b/>
          <w:i/>
          <w:sz w:val="24"/>
        </w:rPr>
        <w:t>任何</w:t>
      </w:r>
      <w:r>
        <w:rPr>
          <w:rFonts w:ascii="Calibri" w:eastAsia="SimSun" w:hint="eastAsia"/>
          <w:b/>
          <w:i/>
          <w:sz w:val="24"/>
        </w:rPr>
        <w:t xml:space="preserve"> </w:t>
      </w:r>
      <w:r>
        <w:rPr>
          <w:rFonts w:ascii="Calibri" w:eastAsia="SimSun" w:hint="eastAsia"/>
          <w:sz w:val="24"/>
        </w:rPr>
        <w:t>政府机关投诉有关</w:t>
      </w:r>
      <w:r w:rsidR="00B36C29">
        <w:rPr>
          <w:rFonts w:ascii="Calibri" w:eastAsia="SimSun" w:hint="eastAsia"/>
          <w:sz w:val="24"/>
        </w:rPr>
        <w:t>违反合法法规（建筑法规、健康条例或类似法规）的</w:t>
      </w:r>
      <w:r>
        <w:rPr>
          <w:rFonts w:ascii="Calibri" w:eastAsia="SimSun" w:hint="eastAsia"/>
          <w:sz w:val="24"/>
        </w:rPr>
        <w:t>行为。</w:t>
      </w:r>
    </w:p>
    <w:p w:rsidR="00D236EC" w:rsidRDefault="00D236EC">
      <w:pPr>
        <w:spacing w:before="4"/>
        <w:rPr>
          <w:rFonts w:ascii="Calibri" w:eastAsia="Calibri" w:hAnsi="Calibri" w:cs="Calibri"/>
          <w:sz w:val="23"/>
          <w:szCs w:val="23"/>
        </w:rPr>
      </w:pPr>
    </w:p>
    <w:p w:rsidR="00D236EC" w:rsidRDefault="00B736FF">
      <w:pPr>
        <w:ind w:left="100" w:right="100"/>
        <w:rPr>
          <w:rFonts w:ascii="Calibri" w:eastAsia="SimSun" w:hAnsi="Calibri" w:cs="Calibri"/>
          <w:sz w:val="24"/>
          <w:szCs w:val="24"/>
        </w:rPr>
      </w:pPr>
      <w:r>
        <w:rPr>
          <w:rFonts w:ascii="Calibri" w:eastAsia="SimSun" w:hint="eastAsia"/>
          <w:sz w:val="24"/>
        </w:rPr>
        <w:t>根据</w:t>
      </w:r>
      <w:r>
        <w:rPr>
          <w:rFonts w:ascii="Calibri" w:eastAsia="SimSun" w:hint="eastAsia"/>
          <w:sz w:val="24"/>
        </w:rPr>
        <w:t>IL REA</w:t>
      </w:r>
      <w:r>
        <w:rPr>
          <w:rFonts w:ascii="Calibri" w:eastAsia="SimSun" w:hint="eastAsia"/>
          <w:sz w:val="24"/>
        </w:rPr>
        <w:t>，</w:t>
      </w:r>
      <w:r w:rsidR="00B36C29">
        <w:rPr>
          <w:rFonts w:ascii="Calibri" w:eastAsia="SimSun" w:hint="eastAsia"/>
          <w:b/>
          <w:sz w:val="24"/>
        </w:rPr>
        <w:t>房东的行动</w:t>
      </w:r>
      <w:r>
        <w:rPr>
          <w:rFonts w:ascii="Calibri" w:eastAsia="SimSun" w:hint="eastAsia"/>
          <w:sz w:val="24"/>
        </w:rPr>
        <w:t>可以算作报复：</w:t>
      </w:r>
    </w:p>
    <w:p w:rsidR="00D236EC" w:rsidRDefault="00B736FF">
      <w:pPr>
        <w:pStyle w:val="ListParagraph"/>
        <w:numPr>
          <w:ilvl w:val="0"/>
          <w:numId w:val="1"/>
        </w:numPr>
        <w:tabs>
          <w:tab w:val="left" w:pos="820"/>
        </w:tabs>
        <w:spacing w:before="202"/>
        <w:ind w:right="100"/>
        <w:rPr>
          <w:rFonts w:ascii="Calibri" w:eastAsia="SimSun" w:hAnsi="Calibri" w:cs="Calibri"/>
          <w:sz w:val="24"/>
          <w:szCs w:val="24"/>
        </w:rPr>
      </w:pPr>
      <w:r>
        <w:rPr>
          <w:rFonts w:ascii="Calibri" w:eastAsia="SimSun" w:hint="eastAsia"/>
          <w:sz w:val="24"/>
        </w:rPr>
        <w:t>终止租约</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拒绝续约或租赁</w:t>
      </w:r>
    </w:p>
    <w:p w:rsidR="00D236EC" w:rsidRDefault="00D236EC">
      <w:pPr>
        <w:spacing w:before="8"/>
        <w:rPr>
          <w:rFonts w:ascii="Calibri" w:eastAsia="Calibri" w:hAnsi="Calibri" w:cs="Calibri"/>
        </w:rPr>
      </w:pPr>
    </w:p>
    <w:p w:rsidR="00D236EC" w:rsidRDefault="00B736FF">
      <w:pPr>
        <w:ind w:left="100" w:right="100"/>
        <w:rPr>
          <w:rFonts w:ascii="Calibri" w:eastAsia="SimSun" w:hAnsi="Calibri" w:cs="Calibri"/>
          <w:sz w:val="24"/>
          <w:szCs w:val="24"/>
        </w:rPr>
      </w:pPr>
      <w:r>
        <w:rPr>
          <w:rFonts w:ascii="Calibri" w:eastAsia="SimSun" w:hint="eastAsia"/>
          <w:b/>
          <w:sz w:val="24"/>
        </w:rPr>
        <w:t>租户需要证明</w:t>
      </w:r>
      <w:r>
        <w:rPr>
          <w:rFonts w:ascii="Calibri" w:eastAsia="SimSun" w:hint="eastAsia"/>
          <w:sz w:val="24"/>
        </w:rPr>
        <w:t>以下情况才能赢得官司：</w:t>
      </w:r>
    </w:p>
    <w:p w:rsidR="00D236EC" w:rsidRDefault="00B36C29">
      <w:pPr>
        <w:pStyle w:val="ListParagraph"/>
        <w:numPr>
          <w:ilvl w:val="0"/>
          <w:numId w:val="1"/>
        </w:numPr>
        <w:tabs>
          <w:tab w:val="left" w:pos="820"/>
        </w:tabs>
        <w:spacing w:before="202"/>
        <w:ind w:right="100"/>
        <w:rPr>
          <w:rFonts w:ascii="Calibri" w:eastAsia="SimSun" w:hAnsi="Calibri" w:cs="Calibri"/>
          <w:sz w:val="24"/>
          <w:szCs w:val="24"/>
        </w:rPr>
      </w:pPr>
      <w:r>
        <w:rPr>
          <w:rFonts w:ascii="Calibri" w:eastAsia="SimSun" w:hint="eastAsia"/>
          <w:sz w:val="24"/>
        </w:rPr>
        <w:t>租户向政府投诉违反法规</w:t>
      </w:r>
      <w:r w:rsidR="00B736FF">
        <w:rPr>
          <w:rFonts w:ascii="Calibri" w:eastAsia="SimSun" w:hint="eastAsia"/>
          <w:sz w:val="24"/>
        </w:rPr>
        <w:t>的行为。</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政府发现了违规行为。</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int="eastAsia"/>
          <w:sz w:val="24"/>
        </w:rPr>
        <w:t>房东收到了关于违规的通知。</w:t>
      </w:r>
    </w:p>
    <w:p w:rsidR="00D236EC" w:rsidRDefault="00B736FF">
      <w:pPr>
        <w:pStyle w:val="ListParagraph"/>
        <w:numPr>
          <w:ilvl w:val="0"/>
          <w:numId w:val="1"/>
        </w:numPr>
        <w:tabs>
          <w:tab w:val="left" w:pos="820"/>
        </w:tabs>
        <w:spacing w:before="97"/>
        <w:ind w:right="100"/>
        <w:rPr>
          <w:rFonts w:ascii="Calibri" w:eastAsia="SimSun" w:hAnsi="Calibri" w:cs="Calibri"/>
          <w:sz w:val="24"/>
          <w:szCs w:val="24"/>
        </w:rPr>
      </w:pPr>
      <w:r>
        <w:rPr>
          <w:rFonts w:ascii="Calibri" w:eastAsia="SimSun" w:hAnsi="Calibri" w:hint="eastAsia"/>
          <w:sz w:val="24"/>
          <w:szCs w:val="24"/>
        </w:rPr>
        <w:t>房东</w:t>
      </w:r>
      <w:r>
        <w:rPr>
          <w:rFonts w:ascii="Calibri" w:eastAsia="SimSun" w:hAnsi="Calibri" w:hint="eastAsia"/>
          <w:b/>
          <w:bCs/>
          <w:sz w:val="24"/>
          <w:szCs w:val="24"/>
        </w:rPr>
        <w:t>仅仅</w:t>
      </w:r>
      <w:r>
        <w:rPr>
          <w:rFonts w:ascii="Calibri" w:eastAsia="SimSun" w:hAnsi="Calibri" w:hint="eastAsia"/>
          <w:sz w:val="24"/>
          <w:szCs w:val="24"/>
        </w:rPr>
        <w:t>因为租户的投诉而惩罚租户</w:t>
      </w:r>
    </w:p>
    <w:p w:rsidR="00D236EC" w:rsidRDefault="00D236EC">
      <w:pPr>
        <w:spacing w:before="8"/>
        <w:rPr>
          <w:rFonts w:ascii="Calibri" w:eastAsia="Calibri" w:hAnsi="Calibri" w:cs="Calibri"/>
        </w:rPr>
      </w:pPr>
    </w:p>
    <w:p w:rsidR="00D236EC" w:rsidRDefault="00B736FF">
      <w:pPr>
        <w:ind w:left="100" w:right="100"/>
        <w:rPr>
          <w:rFonts w:ascii="Calibri" w:eastAsia="SimSun" w:hAnsi="Calibri" w:cs="Calibri"/>
          <w:sz w:val="24"/>
          <w:szCs w:val="24"/>
        </w:rPr>
      </w:pPr>
      <w:r>
        <w:rPr>
          <w:rFonts w:ascii="Calibri" w:eastAsia="SimSun" w:hint="eastAsia"/>
          <w:sz w:val="24"/>
        </w:rPr>
        <w:t>针对房东报复的</w:t>
      </w:r>
      <w:r w:rsidR="00B36C29">
        <w:rPr>
          <w:rFonts w:ascii="Calibri" w:eastAsia="SimSun" w:hint="eastAsia"/>
          <w:b/>
          <w:bCs/>
          <w:sz w:val="24"/>
        </w:rPr>
        <w:t>处罚</w:t>
      </w:r>
      <w:r>
        <w:rPr>
          <w:rFonts w:ascii="Calibri" w:eastAsia="SimSun" w:hint="eastAsia"/>
          <w:sz w:val="24"/>
        </w:rPr>
        <w:t>：</w:t>
      </w:r>
    </w:p>
    <w:p w:rsidR="00D236EC" w:rsidRDefault="00B736FF">
      <w:pPr>
        <w:pStyle w:val="ListParagraph"/>
        <w:numPr>
          <w:ilvl w:val="0"/>
          <w:numId w:val="1"/>
        </w:numPr>
        <w:tabs>
          <w:tab w:val="left" w:pos="820"/>
        </w:tabs>
        <w:spacing w:before="201" w:line="286" w:lineRule="exact"/>
        <w:ind w:right="100"/>
        <w:rPr>
          <w:rFonts w:ascii="Calibri" w:eastAsia="SimSun" w:hAnsi="Calibri" w:cs="Calibri"/>
          <w:sz w:val="24"/>
          <w:szCs w:val="24"/>
        </w:rPr>
      </w:pPr>
      <w:r>
        <w:rPr>
          <w:rFonts w:ascii="Calibri" w:eastAsia="SimSun" w:hint="eastAsia"/>
          <w:sz w:val="24"/>
        </w:rPr>
        <w:t>即使通常允许房东这样做，房东也不能简单地终止或拒绝续签租约。</w:t>
      </w:r>
    </w:p>
    <w:sectPr w:rsidR="00D236EC">
      <w:pgSz w:w="12240" w:h="15840"/>
      <w:pgMar w:top="1400" w:right="1480" w:bottom="1000" w:left="1340" w:header="0" w:footer="8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7A" w:rsidRDefault="00292B7A">
      <w:r>
        <w:separator/>
      </w:r>
    </w:p>
  </w:endnote>
  <w:endnote w:type="continuationSeparator" w:id="0">
    <w:p w:rsidR="00292B7A" w:rsidRDefault="0029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EC" w:rsidRDefault="00292B7A">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301pt;margin-top:740.1pt;width:10pt;height:14pt;z-index:-251658752;mso-position-horizontal-relative:page;mso-position-vertical-relative:page" filled="f" stroked="f">
          <v:textbox inset="0,0,0,0">
            <w:txbxContent>
              <w:p w:rsidR="00D236EC" w:rsidRDefault="00B736FF">
                <w:pPr>
                  <w:pStyle w:val="BodyText"/>
                  <w:spacing w:before="0" w:line="265" w:lineRule="exact"/>
                  <w:ind w:left="40" w:firstLine="0"/>
                  <w:rPr>
                    <w:rFonts w:ascii="Times New Roman" w:hAnsi="Times New Roman" w:cs="Times New Roman"/>
                  </w:rPr>
                </w:pPr>
                <w:r>
                  <w:fldChar w:fldCharType="begin"/>
                </w:r>
                <w:r>
                  <w:rPr>
                    <w:rFonts w:ascii="Times New Roman" w:hint="eastAsia"/>
                  </w:rPr>
                  <w:instrText xml:space="preserve"> PAGE </w:instrText>
                </w:r>
                <w:r>
                  <w:fldChar w:fldCharType="separate"/>
                </w:r>
                <w:r w:rsidR="00A910D4">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7A" w:rsidRDefault="00292B7A">
      <w:r>
        <w:separator/>
      </w:r>
    </w:p>
  </w:footnote>
  <w:footnote w:type="continuationSeparator" w:id="0">
    <w:p w:rsidR="00292B7A" w:rsidRDefault="00292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D313E"/>
    <w:multiLevelType w:val="hybridMultilevel"/>
    <w:tmpl w:val="84728A4E"/>
    <w:lvl w:ilvl="0" w:tplc="52B66BB8">
      <w:start w:val="1"/>
      <w:numFmt w:val="bullet"/>
      <w:lvlText w:val="●"/>
      <w:lvlJc w:val="left"/>
      <w:pPr>
        <w:ind w:left="820" w:hanging="360"/>
      </w:pPr>
      <w:rPr>
        <w:rFonts w:ascii="Arial" w:eastAsia="Arial" w:hAnsi="Arial" w:hint="default"/>
        <w:w w:val="100"/>
        <w:sz w:val="24"/>
        <w:szCs w:val="24"/>
      </w:rPr>
    </w:lvl>
    <w:lvl w:ilvl="1" w:tplc="E9AAD020">
      <w:start w:val="1"/>
      <w:numFmt w:val="bullet"/>
      <w:lvlText w:val="•"/>
      <w:lvlJc w:val="left"/>
      <w:pPr>
        <w:ind w:left="1680" w:hanging="360"/>
      </w:pPr>
      <w:rPr>
        <w:rFonts w:hint="default"/>
      </w:rPr>
    </w:lvl>
    <w:lvl w:ilvl="2" w:tplc="0FB63DD8">
      <w:start w:val="1"/>
      <w:numFmt w:val="bullet"/>
      <w:lvlText w:val="•"/>
      <w:lvlJc w:val="left"/>
      <w:pPr>
        <w:ind w:left="2540" w:hanging="360"/>
      </w:pPr>
      <w:rPr>
        <w:rFonts w:hint="default"/>
      </w:rPr>
    </w:lvl>
    <w:lvl w:ilvl="3" w:tplc="05F61998">
      <w:start w:val="1"/>
      <w:numFmt w:val="bullet"/>
      <w:lvlText w:val="•"/>
      <w:lvlJc w:val="left"/>
      <w:pPr>
        <w:ind w:left="3400" w:hanging="360"/>
      </w:pPr>
      <w:rPr>
        <w:rFonts w:hint="default"/>
      </w:rPr>
    </w:lvl>
    <w:lvl w:ilvl="4" w:tplc="3FFAC50E">
      <w:start w:val="1"/>
      <w:numFmt w:val="bullet"/>
      <w:lvlText w:val="•"/>
      <w:lvlJc w:val="left"/>
      <w:pPr>
        <w:ind w:left="4260" w:hanging="360"/>
      </w:pPr>
      <w:rPr>
        <w:rFonts w:hint="default"/>
      </w:rPr>
    </w:lvl>
    <w:lvl w:ilvl="5" w:tplc="1CDA3EC0">
      <w:start w:val="1"/>
      <w:numFmt w:val="bullet"/>
      <w:lvlText w:val="•"/>
      <w:lvlJc w:val="left"/>
      <w:pPr>
        <w:ind w:left="5120" w:hanging="360"/>
      </w:pPr>
      <w:rPr>
        <w:rFonts w:hint="default"/>
      </w:rPr>
    </w:lvl>
    <w:lvl w:ilvl="6" w:tplc="CB7259AE">
      <w:start w:val="1"/>
      <w:numFmt w:val="bullet"/>
      <w:lvlText w:val="•"/>
      <w:lvlJc w:val="left"/>
      <w:pPr>
        <w:ind w:left="5980" w:hanging="360"/>
      </w:pPr>
      <w:rPr>
        <w:rFonts w:hint="default"/>
      </w:rPr>
    </w:lvl>
    <w:lvl w:ilvl="7" w:tplc="D47AE2FC">
      <w:start w:val="1"/>
      <w:numFmt w:val="bullet"/>
      <w:lvlText w:val="•"/>
      <w:lvlJc w:val="left"/>
      <w:pPr>
        <w:ind w:left="6840" w:hanging="360"/>
      </w:pPr>
      <w:rPr>
        <w:rFonts w:hint="default"/>
      </w:rPr>
    </w:lvl>
    <w:lvl w:ilvl="8" w:tplc="8F8C55B6">
      <w:start w:val="1"/>
      <w:numFmt w:val="bullet"/>
      <w:lvlText w:val="•"/>
      <w:lvlJc w:val="left"/>
      <w:pPr>
        <w:ind w:left="7700" w:hanging="360"/>
      </w:pPr>
      <w:rPr>
        <w:rFonts w:hint="default"/>
      </w:rPr>
    </w:lvl>
  </w:abstractNum>
  <w:abstractNum w:abstractNumId="1" w15:restartNumberingAfterBreak="0">
    <w:nsid w:val="5C086742"/>
    <w:multiLevelType w:val="hybridMultilevel"/>
    <w:tmpl w:val="269CA8E4"/>
    <w:lvl w:ilvl="0" w:tplc="E4AADA40">
      <w:start w:val="1"/>
      <w:numFmt w:val="bullet"/>
      <w:lvlText w:val="●"/>
      <w:lvlJc w:val="left"/>
      <w:pPr>
        <w:ind w:left="2160" w:hanging="360"/>
      </w:pPr>
      <w:rPr>
        <w:rFonts w:ascii="Arial" w:eastAsia="Arial" w:hAnsi="Arial" w:hint="default"/>
        <w:w w:val="100"/>
        <w:sz w:val="24"/>
        <w:szCs w:val="24"/>
      </w:rPr>
    </w:lvl>
    <w:lvl w:ilvl="1" w:tplc="5DC232D0">
      <w:start w:val="1"/>
      <w:numFmt w:val="bullet"/>
      <w:lvlText w:val="○"/>
      <w:lvlJc w:val="left"/>
      <w:pPr>
        <w:ind w:left="2880" w:hanging="360"/>
      </w:pPr>
      <w:rPr>
        <w:rFonts w:ascii="Arial" w:eastAsia="Arial" w:hAnsi="Arial" w:hint="default"/>
        <w:w w:val="100"/>
        <w:sz w:val="24"/>
        <w:szCs w:val="24"/>
      </w:rPr>
    </w:lvl>
    <w:lvl w:ilvl="2" w:tplc="AD44B0CA">
      <w:start w:val="1"/>
      <w:numFmt w:val="bullet"/>
      <w:lvlText w:val="•"/>
      <w:lvlJc w:val="left"/>
      <w:pPr>
        <w:ind w:left="3762" w:hanging="360"/>
      </w:pPr>
      <w:rPr>
        <w:rFonts w:hint="default"/>
      </w:rPr>
    </w:lvl>
    <w:lvl w:ilvl="3" w:tplc="C6CC0032">
      <w:start w:val="1"/>
      <w:numFmt w:val="bullet"/>
      <w:lvlText w:val="•"/>
      <w:lvlJc w:val="left"/>
      <w:pPr>
        <w:ind w:left="4644" w:hanging="360"/>
      </w:pPr>
      <w:rPr>
        <w:rFonts w:hint="default"/>
      </w:rPr>
    </w:lvl>
    <w:lvl w:ilvl="4" w:tplc="F88E012A">
      <w:start w:val="1"/>
      <w:numFmt w:val="bullet"/>
      <w:lvlText w:val="•"/>
      <w:lvlJc w:val="left"/>
      <w:pPr>
        <w:ind w:left="5526" w:hanging="360"/>
      </w:pPr>
      <w:rPr>
        <w:rFonts w:hint="default"/>
      </w:rPr>
    </w:lvl>
    <w:lvl w:ilvl="5" w:tplc="FCA872DE">
      <w:start w:val="1"/>
      <w:numFmt w:val="bullet"/>
      <w:lvlText w:val="•"/>
      <w:lvlJc w:val="left"/>
      <w:pPr>
        <w:ind w:left="6408" w:hanging="360"/>
      </w:pPr>
      <w:rPr>
        <w:rFonts w:hint="default"/>
      </w:rPr>
    </w:lvl>
    <w:lvl w:ilvl="6" w:tplc="43D80B14">
      <w:start w:val="1"/>
      <w:numFmt w:val="bullet"/>
      <w:lvlText w:val="•"/>
      <w:lvlJc w:val="left"/>
      <w:pPr>
        <w:ind w:left="7291" w:hanging="360"/>
      </w:pPr>
      <w:rPr>
        <w:rFonts w:hint="default"/>
      </w:rPr>
    </w:lvl>
    <w:lvl w:ilvl="7" w:tplc="618EF6B0">
      <w:start w:val="1"/>
      <w:numFmt w:val="bullet"/>
      <w:lvlText w:val="•"/>
      <w:lvlJc w:val="left"/>
      <w:pPr>
        <w:ind w:left="8173" w:hanging="360"/>
      </w:pPr>
      <w:rPr>
        <w:rFonts w:hint="default"/>
      </w:rPr>
    </w:lvl>
    <w:lvl w:ilvl="8" w:tplc="5C14C7FA">
      <w:start w:val="1"/>
      <w:numFmt w:val="bullet"/>
      <w:lvlText w:val="•"/>
      <w:lvlJc w:val="left"/>
      <w:pPr>
        <w:ind w:left="905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236EC"/>
    <w:rsid w:val="00292B7A"/>
    <w:rsid w:val="00A910D4"/>
    <w:rsid w:val="00AC451C"/>
    <w:rsid w:val="00B36C29"/>
    <w:rsid w:val="00B736FF"/>
    <w:rsid w:val="00D23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2D32B8F-28CF-48DA-97C4-6B900C0F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97"/>
      <w:ind w:left="820" w:hanging="360"/>
    </w:pPr>
    <w:rPr>
      <w:rFonts w:ascii="Calibri" w:eastAsia="SimSun"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45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C451C"/>
    <w:rPr>
      <w:sz w:val="18"/>
      <w:szCs w:val="18"/>
    </w:rPr>
  </w:style>
  <w:style w:type="paragraph" w:styleId="Footer">
    <w:name w:val="footer"/>
    <w:basedOn w:val="Normal"/>
    <w:link w:val="FooterChar"/>
    <w:uiPriority w:val="99"/>
    <w:unhideWhenUsed/>
    <w:rsid w:val="00AC451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C45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 Diab</dc:creator>
  <cp:lastModifiedBy>Asmaa Diab</cp:lastModifiedBy>
  <cp:revision>5</cp:revision>
  <cp:lastPrinted>2020-05-11T23:34:00Z</cp:lastPrinted>
  <dcterms:created xsi:type="dcterms:W3CDTF">2020-05-07T11:58:00Z</dcterms:created>
  <dcterms:modified xsi:type="dcterms:W3CDTF">2020-05-11T23:34:00Z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LastSaved">
    <vt:filetime>2020-05-07T00:00:00Z</vt:filetime>
  </property>
</Properties>
</file>