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A5013" w:rsidRDefault="00E6255E">
      <w:pPr>
        <w:spacing w:line="20" w:lineRule="exact"/>
        <w:rPr>
          <w:rFonts w:ascii="Times New Roman" w:eastAsia="SimSun" w:hAnsi="Times New Roman" w:cs="Times New Roman"/>
          <w:sz w:val="2"/>
          <w:szCs w:val="2"/>
        </w:rPr>
      </w:pPr>
      <w:r>
        <w:rPr>
          <w:rFonts w:ascii="Times New Roman" w:eastAsia="SimSun" w:hAnsi="Times New Roman"/>
          <w:sz w:val="2"/>
          <w:szCs w:val="2"/>
        </w:rPr>
      </w:r>
      <w:r>
        <w:rPr>
          <w:rFonts w:ascii="Times New Roman" w:eastAsia="SimSun" w:hAnsi="Times New Roman"/>
          <w:sz w:val="2"/>
          <w:szCs w:val="2"/>
        </w:rPr>
        <w:pict>
          <v:group id="_x0000_s1026" style="width:.1pt;height:.1pt;mso-position-horizontal-relative:char;mso-position-vertical-relative:line" coordsize="2,2">
            <v:group id="_x0000_s1053" style="position:absolute;width:2;height:2" coordsize="2,2">
              <v:shape id="_x0000_s1054" style="position:absolute;width:2;height:2" coordsize="0,0" path="m,l,xe" fillcolor="black" stroked="f">
                <v:path arrowok="t"/>
              </v:shape>
            </v:group>
            <v:group id="_x0000_s1051" style="position:absolute;width:2;height:2" coordsize="2,2">
              <v:shape id="_x0000_s1052" style="position:absolute;width:2;height:2" coordsize="0,0" path="m,l,xe" fillcolor="black" stroked="f">
                <v:path arrowok="t"/>
              </v:shape>
            </v:group>
            <v:group id="_x0000_s1049" style="position:absolute;width:2;height:2" coordsize="2,2">
              <v:shape id="_x0000_s1050" style="position:absolute;width:2;height:2" coordsize="0,0" path="m,l,xe" fillcolor="black" stroked="f">
                <v:path arrowok="t"/>
              </v:shape>
            </v:group>
            <v:group id="_x0000_s1047" style="position:absolute;width:2;height:2" coordsize="2,2">
              <v:shape id="_x0000_s1048" style="position:absolute;width:2;height:2" coordsize="0,0" path="m,l,xe" fillcolor="black" stroked="f">
                <v:path arrowok="t"/>
              </v:shape>
            </v:group>
            <v:group id="_x0000_s1045" style="position:absolute;width:2;height:2" coordsize="2,2">
              <v:shape id="_x0000_s1046" style="position:absolute;width:2;height:2" coordsize="0,0" path="m,l,xe" fillcolor="black" stroked="f">
                <v:path arrowok="t"/>
              </v:shape>
            </v:group>
            <v:group id="_x0000_s1043" style="position:absolute;width:2;height:2" coordsize="2,2">
              <v:shape id="_x0000_s1044" style="position:absolute;width:2;height:2" coordsize="0,0" path="m,l,xe" fillcolor="black" stroked="f">
                <v:path arrowok="t"/>
              </v:shape>
            </v:group>
            <v:group id="_x0000_s1041" style="position:absolute;width:2;height:2" coordsize="2,2">
              <v:shape id="_x0000_s1042" style="position:absolute;width:2;height:2" coordsize="0,0" path="m,l,xe" fillcolor="black" stroked="f">
                <v:path arrowok="t"/>
              </v:shape>
            </v:group>
            <v:group id="_x0000_s1039" style="position:absolute;width:2;height:2" coordsize="2,2">
              <v:shape id="_x0000_s1040" style="position:absolute;width:2;height:2" coordsize="0,0" path="m,l,xe" fillcolor="black" stroked="f">
                <v:path arrowok="t"/>
              </v:shape>
            </v:group>
            <v:group id="_x0000_s1037" style="position:absolute;width:2;height:2" coordsize="2,2">
              <v:shape id="_x0000_s1038" style="position:absolute;width:2;height:2" coordsize="0,0" path="m,l,xe" fillcolor="black" stroked="f">
                <v:path arrowok="t"/>
              </v:shape>
            </v:group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type="none"/>
            <w10:anchorlock/>
          </v:group>
        </w:pict>
      </w:r>
    </w:p>
    <w:p w:rsidR="004A5013" w:rsidRDefault="004A50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5013" w:rsidRDefault="004A50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5013" w:rsidRDefault="004A50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5013" w:rsidRDefault="004A50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5013" w:rsidRDefault="004A501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A5013" w:rsidRDefault="004A5013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4A5013" w:rsidRDefault="000C51A2">
      <w:pPr>
        <w:spacing w:before="51" w:line="289" w:lineRule="exact"/>
        <w:ind w:left="4195" w:right="2858"/>
        <w:jc w:val="center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租户的保证金</w:t>
      </w:r>
      <w:r w:rsidR="00482AAC">
        <w:rPr>
          <w:rFonts w:ascii="Calibri" w:eastAsia="SimSun" w:hAnsi="Calibri" w:hint="eastAsia"/>
          <w:b/>
          <w:bCs/>
          <w:sz w:val="24"/>
          <w:szCs w:val="24"/>
        </w:rPr>
        <w:t>权利</w:t>
      </w:r>
    </w:p>
    <w:p w:rsidR="00482AAC" w:rsidRDefault="000C51A2">
      <w:pPr>
        <w:pStyle w:val="BodyText"/>
        <w:spacing w:before="3" w:line="232" w:lineRule="auto"/>
        <w:ind w:left="4710" w:right="3371" w:firstLine="0"/>
        <w:jc w:val="center"/>
      </w:pPr>
      <w:r>
        <w:rPr>
          <w:rFonts w:hint="eastAsia"/>
        </w:rPr>
        <w:t>住宅区人民法律中心</w:t>
      </w:r>
    </w:p>
    <w:p w:rsidR="004A5013" w:rsidRDefault="000C51A2">
      <w:pPr>
        <w:pStyle w:val="BodyText"/>
        <w:spacing w:before="3" w:line="232" w:lineRule="auto"/>
        <w:ind w:left="4710" w:right="3371" w:firstLine="0"/>
        <w:jc w:val="center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月更新</w:t>
      </w:r>
    </w:p>
    <w:p w:rsidR="004A5013" w:rsidRDefault="004A5013">
      <w:pPr>
        <w:spacing w:before="10"/>
        <w:rPr>
          <w:rFonts w:ascii="Calibri" w:eastAsia="Calibri" w:hAnsi="Calibri" w:cs="Calibri"/>
        </w:rPr>
      </w:pPr>
    </w:p>
    <w:p w:rsidR="004A5013" w:rsidRDefault="000C51A2">
      <w:pPr>
        <w:pStyle w:val="BodyText"/>
        <w:spacing w:line="286" w:lineRule="exact"/>
        <w:ind w:left="1440" w:right="162" w:firstLine="0"/>
      </w:pPr>
      <w:r>
        <w:rPr>
          <w:rFonts w:hint="eastAsia"/>
          <w:b/>
        </w:rPr>
        <w:t>当地法律：</w:t>
      </w:r>
      <w:r>
        <w:rPr>
          <w:rFonts w:hint="eastAsia"/>
        </w:rPr>
        <w:t>《芝加哥住宅房东和租户条例》（</w:t>
      </w:r>
      <w:r>
        <w:rPr>
          <w:rFonts w:hint="eastAsia"/>
        </w:rPr>
        <w:t>CRLTO</w:t>
      </w:r>
      <w:r>
        <w:rPr>
          <w:rFonts w:hint="eastAsia"/>
        </w:rPr>
        <w:t>）涵盖了与保证金有关的租户权利（但对于</w:t>
      </w:r>
      <w:r>
        <w:rPr>
          <w:rFonts w:hint="eastAsia"/>
        </w:rPr>
        <w:t>6</w:t>
      </w:r>
      <w:r>
        <w:rPr>
          <w:rFonts w:hint="eastAsia"/>
        </w:rPr>
        <w:t>个或更少住房单元的合作公寓或房东自用建筑物，则不适用；有关这些住房，请查看租约）。</w:t>
      </w:r>
    </w:p>
    <w:p w:rsidR="004A5013" w:rsidRDefault="004A501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4A5013" w:rsidRDefault="000C51A2">
      <w:pPr>
        <w:spacing w:line="286" w:lineRule="exact"/>
        <w:ind w:left="1440" w:right="16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房东需要将所有保证金与其他资产分开存放。</w:t>
      </w:r>
      <w:r w:rsidR="00482AAC">
        <w:rPr>
          <w:rFonts w:ascii="Calibri" w:eastAsia="SimSun" w:hint="eastAsia"/>
          <w:sz w:val="24"/>
        </w:rPr>
        <w:t>必须将保证金存入联邦保险的计息账户</w:t>
      </w:r>
      <w:r>
        <w:rPr>
          <w:rFonts w:ascii="Calibri" w:eastAsia="SimSun" w:hint="eastAsia"/>
          <w:sz w:val="24"/>
        </w:rPr>
        <w:t>中，并告知租户银行的名称。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209" w:line="286" w:lineRule="exact"/>
        <w:ind w:right="293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租户收到经签名的收据，</w:t>
      </w:r>
      <w:r>
        <w:rPr>
          <w:rFonts w:ascii="Calibri" w:eastAsia="SimSun" w:hint="eastAsia"/>
          <w:sz w:val="24"/>
        </w:rPr>
        <w:t>核实保证金的金额，房东收到保证金的日期以及对住房单元的描述。如果房东未能提供这些，租户可以立即要求</w:t>
      </w:r>
      <w:r w:rsidR="00482AAC">
        <w:rPr>
          <w:rFonts w:ascii="Calibri" w:eastAsia="SimSun" w:hint="eastAsia"/>
          <w:sz w:val="24"/>
        </w:rPr>
        <w:t>房东</w:t>
      </w:r>
      <w:r>
        <w:rPr>
          <w:rFonts w:ascii="Calibri" w:eastAsia="SimSun" w:hint="eastAsia"/>
          <w:sz w:val="24"/>
        </w:rPr>
        <w:t>退还他们的保证金。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104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保证金</w:t>
      </w:r>
      <w:r>
        <w:rPr>
          <w:rFonts w:ascii="Calibri" w:eastAsia="SimSun" w:hint="eastAsia"/>
          <w:b/>
          <w:sz w:val="24"/>
        </w:rPr>
        <w:t>+</w:t>
      </w:r>
      <w:r>
        <w:rPr>
          <w:rFonts w:ascii="Calibri" w:eastAsia="SimSun" w:hint="eastAsia"/>
          <w:b/>
          <w:sz w:val="24"/>
        </w:rPr>
        <w:t>利息是租户的财产</w:t>
      </w:r>
      <w:r>
        <w:rPr>
          <w:rFonts w:ascii="Calibri" w:eastAsia="SimSun" w:hint="eastAsia"/>
          <w:sz w:val="24"/>
        </w:rPr>
        <w:t>。房东只是拿着它们。</w:t>
      </w:r>
    </w:p>
    <w:p w:rsidR="004A5013" w:rsidRDefault="004A5013">
      <w:pPr>
        <w:spacing w:before="8"/>
        <w:rPr>
          <w:rFonts w:ascii="Calibri" w:eastAsia="Calibri" w:hAnsi="Calibri" w:cs="Calibri"/>
        </w:rPr>
      </w:pPr>
    </w:p>
    <w:p w:rsidR="004A5013" w:rsidRDefault="000C51A2">
      <w:pPr>
        <w:pStyle w:val="BodyText"/>
        <w:spacing w:line="286" w:lineRule="exact"/>
        <w:ind w:left="1440" w:right="162" w:firstLine="0"/>
      </w:pPr>
      <w:r>
        <w:rPr>
          <w:rFonts w:hint="eastAsia"/>
          <w:b/>
          <w:bCs/>
        </w:rPr>
        <w:t>退还</w:t>
      </w:r>
      <w:r>
        <w:rPr>
          <w:rFonts w:hint="eastAsia"/>
        </w:rPr>
        <w:t>：房东必须在租户离开之日起</w:t>
      </w:r>
      <w:r>
        <w:rPr>
          <w:rFonts w:hint="eastAsia"/>
        </w:rPr>
        <w:t>45</w:t>
      </w:r>
      <w:r>
        <w:rPr>
          <w:rFonts w:hint="eastAsia"/>
        </w:rPr>
        <w:t>天内退还保证金余额和利息（如果租户由于火灾或伤亡而不得不离开，则应尽快退还）。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209" w:line="286" w:lineRule="exact"/>
        <w:ind w:right="605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每年利息支付</w:t>
      </w:r>
      <w:r>
        <w:rPr>
          <w:rFonts w:ascii="Calibri" w:eastAsia="SimSun" w:hint="eastAsia"/>
          <w:sz w:val="24"/>
        </w:rPr>
        <w:t>：房东需要在每</w:t>
      </w:r>
      <w:r>
        <w:rPr>
          <w:rFonts w:ascii="Calibri" w:eastAsia="SimSun" w:hint="eastAsia"/>
          <w:sz w:val="24"/>
        </w:rPr>
        <w:t>12</w:t>
      </w:r>
      <w:r>
        <w:rPr>
          <w:rFonts w:ascii="Calibri" w:eastAsia="SimSun" w:hint="eastAsia"/>
          <w:sz w:val="24"/>
        </w:rPr>
        <w:t>个月的租赁期后</w:t>
      </w:r>
      <w:r>
        <w:rPr>
          <w:rFonts w:ascii="Calibri" w:eastAsia="SimSun" w:hint="eastAsia"/>
          <w:sz w:val="24"/>
        </w:rPr>
        <w:t>30</w:t>
      </w:r>
      <w:r>
        <w:rPr>
          <w:rFonts w:ascii="Calibri" w:eastAsia="SimSun" w:hint="eastAsia"/>
          <w:sz w:val="24"/>
        </w:rPr>
        <w:t>天内支付租户利息（但前提是他们必须持有超过</w:t>
      </w:r>
      <w:r>
        <w:rPr>
          <w:rFonts w:ascii="Calibri" w:eastAsia="SimSun" w:hint="eastAsia"/>
          <w:sz w:val="24"/>
        </w:rPr>
        <w:t>6</w:t>
      </w:r>
      <w:r>
        <w:rPr>
          <w:rFonts w:ascii="Calibri" w:eastAsia="SimSun" w:hint="eastAsia"/>
          <w:sz w:val="24"/>
        </w:rPr>
        <w:t>个月的保证金）。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104" w:line="286" w:lineRule="exact"/>
        <w:ind w:right="257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扣除额</w:t>
      </w:r>
      <w:r>
        <w:rPr>
          <w:rFonts w:ascii="Calibri" w:eastAsia="SimSun" w:hint="eastAsia"/>
          <w:sz w:val="24"/>
        </w:rPr>
        <w:t>：房东可以使用保证金和利息支付未付的租金和维修费用，以赔偿</w:t>
      </w:r>
      <w:r>
        <w:rPr>
          <w:rFonts w:ascii="Calibri" w:eastAsia="SimSun" w:hint="eastAsia"/>
          <w:b/>
          <w:i/>
          <w:sz w:val="24"/>
        </w:rPr>
        <w:t>由租户（或客人）造成</w:t>
      </w:r>
      <w:r>
        <w:rPr>
          <w:rFonts w:ascii="Calibri" w:eastAsia="SimSun" w:hint="eastAsia"/>
          <w:b/>
          <w:bCs/>
          <w:i/>
          <w:sz w:val="24"/>
        </w:rPr>
        <w:t>的损失</w:t>
      </w:r>
      <w:r>
        <w:rPr>
          <w:rFonts w:ascii="Calibri" w:eastAsia="SimSun" w:hint="eastAsia"/>
          <w:sz w:val="24"/>
        </w:rPr>
        <w:t>，不包括损耗。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104" w:line="286" w:lineRule="exact"/>
        <w:ind w:right="260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明细表</w:t>
      </w:r>
      <w:r>
        <w:rPr>
          <w:rFonts w:ascii="Calibri" w:eastAsia="SimSun" w:hAnsi="Calibri" w:hint="eastAsia"/>
          <w:sz w:val="24"/>
          <w:szCs w:val="24"/>
        </w:rPr>
        <w:t>：房东在搬出后的</w:t>
      </w:r>
      <w:r>
        <w:rPr>
          <w:rFonts w:ascii="Calibri" w:eastAsia="SimSun" w:hAnsi="Calibri" w:hint="eastAsia"/>
          <w:sz w:val="24"/>
          <w:szCs w:val="24"/>
        </w:rPr>
        <w:t>30</w:t>
      </w:r>
      <w:r>
        <w:rPr>
          <w:rFonts w:ascii="Calibri" w:eastAsia="SimSun" w:hAnsi="Calibri" w:hint="eastAsia"/>
          <w:sz w:val="24"/>
          <w:szCs w:val="24"/>
        </w:rPr>
        <w:t>天内第一次向租户提供损坏和维修</w:t>
      </w:r>
      <w:r>
        <w:rPr>
          <w:rFonts w:ascii="Calibri" w:eastAsia="SimSun" w:hAnsi="Calibri" w:hint="eastAsia"/>
          <w:sz w:val="24"/>
          <w:szCs w:val="24"/>
        </w:rPr>
        <w:t>/</w:t>
      </w:r>
      <w:r>
        <w:rPr>
          <w:rFonts w:ascii="Calibri" w:eastAsia="SimSun" w:hAnsi="Calibri" w:hint="eastAsia"/>
          <w:sz w:val="24"/>
          <w:szCs w:val="24"/>
        </w:rPr>
        <w:t>更换成本清单之前，无法扣除维修费用。</w:t>
      </w:r>
    </w:p>
    <w:p w:rsidR="004A5013" w:rsidRDefault="000C51A2">
      <w:pPr>
        <w:pStyle w:val="ListParagraph"/>
        <w:numPr>
          <w:ilvl w:val="1"/>
          <w:numId w:val="1"/>
        </w:numPr>
        <w:tabs>
          <w:tab w:val="left" w:pos="2880"/>
        </w:tabs>
        <w:spacing w:before="104" w:line="286" w:lineRule="exact"/>
        <w:ind w:right="248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房东还需要提供维修</w:t>
      </w:r>
      <w:r>
        <w:rPr>
          <w:rFonts w:ascii="Calibri" w:eastAsia="SimSun" w:hint="eastAsia"/>
          <w:b/>
          <w:sz w:val="24"/>
        </w:rPr>
        <w:t>/</w:t>
      </w:r>
      <w:r>
        <w:rPr>
          <w:rFonts w:ascii="Calibri" w:eastAsia="SimSun" w:hint="eastAsia"/>
          <w:b/>
          <w:sz w:val="24"/>
        </w:rPr>
        <w:t>更换费用的已付收据，附上</w:t>
      </w:r>
      <w:r>
        <w:rPr>
          <w:rFonts w:ascii="Calibri" w:eastAsia="SimSun" w:hint="eastAsia"/>
          <w:sz w:val="24"/>
        </w:rPr>
        <w:t>明细表（如果已经完成）或在提供明细表后</w:t>
      </w:r>
      <w:r>
        <w:rPr>
          <w:rFonts w:ascii="Calibri" w:eastAsia="SimSun" w:hint="eastAsia"/>
          <w:sz w:val="24"/>
        </w:rPr>
        <w:t>30</w:t>
      </w:r>
      <w:r>
        <w:rPr>
          <w:rFonts w:ascii="Calibri" w:eastAsia="SimSun" w:hint="eastAsia"/>
          <w:sz w:val="24"/>
        </w:rPr>
        <w:t>天内提供收据。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104" w:line="286" w:lineRule="exact"/>
        <w:ind w:right="289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b/>
          <w:sz w:val="24"/>
        </w:rPr>
        <w:t>这些规则也适用于伊利诺伊州！</w:t>
      </w:r>
      <w:r>
        <w:rPr>
          <w:rFonts w:ascii="Calibri" w:eastAsia="SimSun" w:hint="eastAsia"/>
          <w:sz w:val="24"/>
        </w:rPr>
        <w:t>《保证金归还法》和《保证金利息法》与芝加哥法基本相同。</w:t>
      </w:r>
    </w:p>
    <w:p w:rsidR="004A5013" w:rsidRDefault="004A5013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4A5013" w:rsidRDefault="000C51A2">
      <w:pPr>
        <w:ind w:left="1440" w:right="16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</w:rPr>
        <w:t>如果房产转让给新业主</w:t>
      </w:r>
      <w:r>
        <w:rPr>
          <w:rFonts w:ascii="Calibri" w:eastAsia="SimSun" w:hAnsi="Calibri" w:hint="eastAsia"/>
          <w:sz w:val="24"/>
          <w:szCs w:val="24"/>
        </w:rPr>
        <w:t>：新业主负责租户的保证金。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201" w:line="286" w:lineRule="exact"/>
        <w:ind w:right="285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新业主必须在房产转让后的</w:t>
      </w:r>
      <w:r>
        <w:rPr>
          <w:rFonts w:ascii="Calibri" w:eastAsia="SimSun" w:hint="eastAsia"/>
          <w:sz w:val="24"/>
        </w:rPr>
        <w:t>14</w:t>
      </w:r>
      <w:r>
        <w:rPr>
          <w:rFonts w:ascii="Calibri" w:eastAsia="SimSun" w:hint="eastAsia"/>
          <w:sz w:val="24"/>
        </w:rPr>
        <w:t>天内以书面形式通知租户，以确认保证金已成功转移。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104"/>
        <w:ind w:right="162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在完成全部转让之前，旧业主应承担连带责任。</w:t>
      </w:r>
    </w:p>
    <w:p w:rsidR="004A5013" w:rsidRDefault="004A5013">
      <w:pPr>
        <w:spacing w:before="8"/>
        <w:rPr>
          <w:rFonts w:ascii="Calibri" w:eastAsia="Calibri" w:hAnsi="Calibri" w:cs="Calibri"/>
        </w:rPr>
      </w:pPr>
    </w:p>
    <w:p w:rsidR="004A5013" w:rsidRDefault="000C51A2">
      <w:pPr>
        <w:pStyle w:val="BodyText"/>
        <w:ind w:left="1440" w:firstLine="0"/>
      </w:pPr>
      <w:r>
        <w:rPr>
          <w:rFonts w:hint="eastAsia"/>
          <w:b/>
        </w:rPr>
        <w:t>补救</w:t>
      </w:r>
      <w:r>
        <w:rPr>
          <w:rFonts w:hint="eastAsia"/>
        </w:rPr>
        <w:t>：如果房东违反规定，租户将获得双倍的保证金和利息。</w:t>
      </w:r>
    </w:p>
    <w:p w:rsidR="004A5013" w:rsidRDefault="000C51A2">
      <w:pPr>
        <w:pStyle w:val="ListParagraph"/>
        <w:numPr>
          <w:ilvl w:val="0"/>
          <w:numId w:val="1"/>
        </w:numPr>
        <w:tabs>
          <w:tab w:val="left" w:pos="2160"/>
        </w:tabs>
        <w:spacing w:before="201" w:line="286" w:lineRule="exact"/>
        <w:ind w:right="210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int="eastAsia"/>
          <w:sz w:val="24"/>
        </w:rPr>
        <w:t>如果房东支付错误的</w:t>
      </w:r>
      <w:r>
        <w:rPr>
          <w:rFonts w:ascii="Calibri" w:eastAsia="SimSun" w:hint="eastAsia"/>
          <w:b/>
          <w:sz w:val="24"/>
        </w:rPr>
        <w:t>利息金额，</w:t>
      </w:r>
      <w:r>
        <w:rPr>
          <w:rFonts w:ascii="Calibri" w:eastAsia="SimSun" w:hint="eastAsia"/>
          <w:sz w:val="24"/>
        </w:rPr>
        <w:t>而且租户告诉了房东，房东必须支付正确的金额，再另外支付</w:t>
      </w:r>
      <w:r>
        <w:rPr>
          <w:rFonts w:ascii="Calibri" w:eastAsia="SimSun" w:hint="eastAsia"/>
          <w:sz w:val="24"/>
        </w:rPr>
        <w:t>50</w:t>
      </w:r>
      <w:r>
        <w:rPr>
          <w:rFonts w:ascii="Calibri" w:eastAsia="SimSun" w:hint="eastAsia"/>
          <w:sz w:val="24"/>
        </w:rPr>
        <w:t>美元。如果房东不同意，租户可以向法院起诉。如果租户赢了官司，那么租户将获得两倍的保证金和利息。</w:t>
      </w:r>
    </w:p>
    <w:p w:rsidR="004A5013" w:rsidRDefault="004A5013">
      <w:pPr>
        <w:rPr>
          <w:rFonts w:ascii="Calibri" w:eastAsia="Calibri" w:hAnsi="Calibri" w:cs="Calibri"/>
          <w:sz w:val="24"/>
          <w:szCs w:val="24"/>
        </w:rPr>
      </w:pPr>
    </w:p>
    <w:p w:rsidR="004A5013" w:rsidRDefault="004A5013">
      <w:pPr>
        <w:rPr>
          <w:rFonts w:ascii="Calibri" w:eastAsia="Calibri" w:hAnsi="Calibri" w:cs="Calibri"/>
          <w:sz w:val="24"/>
          <w:szCs w:val="24"/>
        </w:rPr>
      </w:pPr>
    </w:p>
    <w:p w:rsidR="004A5013" w:rsidRDefault="004A5013">
      <w:pPr>
        <w:rPr>
          <w:rFonts w:ascii="Calibri" w:eastAsia="Calibri" w:hAnsi="Calibri" w:cs="Calibri"/>
          <w:sz w:val="24"/>
          <w:szCs w:val="24"/>
        </w:rPr>
      </w:pPr>
    </w:p>
    <w:p w:rsidR="004A5013" w:rsidRDefault="000C51A2">
      <w:pPr>
        <w:spacing w:before="207"/>
        <w:ind w:left="4170" w:right="2858"/>
        <w:jc w:val="center"/>
        <w:rPr>
          <w:rFonts w:ascii="Arial" w:eastAsia="SimSun" w:hAnsi="Arial" w:cs="Arial"/>
        </w:rPr>
      </w:pPr>
      <w:r>
        <w:rPr>
          <w:rFonts w:ascii="Arial" w:eastAsia="SimSun" w:hint="eastAsia"/>
        </w:rPr>
        <w:t>1</w:t>
      </w:r>
    </w:p>
    <w:sectPr w:rsidR="004A5013">
      <w:type w:val="continuous"/>
      <w:pgSz w:w="12240" w:h="15840"/>
      <w:pgMar w:top="0" w:right="134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55E" w:rsidRDefault="00E6255E" w:rsidP="00482AAC">
      <w:r>
        <w:separator/>
      </w:r>
    </w:p>
  </w:endnote>
  <w:endnote w:type="continuationSeparator" w:id="0">
    <w:p w:rsidR="00E6255E" w:rsidRDefault="00E6255E" w:rsidP="0048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55E" w:rsidRDefault="00E6255E" w:rsidP="00482AAC">
      <w:r>
        <w:separator/>
      </w:r>
    </w:p>
  </w:footnote>
  <w:footnote w:type="continuationSeparator" w:id="0">
    <w:p w:rsidR="00E6255E" w:rsidRDefault="00E6255E" w:rsidP="00482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563C"/>
    <w:multiLevelType w:val="hybridMultilevel"/>
    <w:tmpl w:val="E5883520"/>
    <w:lvl w:ilvl="0" w:tplc="84622FE0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hint="default"/>
        <w:w w:val="100"/>
        <w:sz w:val="24"/>
        <w:szCs w:val="24"/>
      </w:rPr>
    </w:lvl>
    <w:lvl w:ilvl="1" w:tplc="F9E6ACF0">
      <w:start w:val="1"/>
      <w:numFmt w:val="bullet"/>
      <w:lvlText w:val="○"/>
      <w:lvlJc w:val="left"/>
      <w:pPr>
        <w:ind w:left="2880" w:hanging="360"/>
      </w:pPr>
      <w:rPr>
        <w:rFonts w:ascii="Arial" w:eastAsia="Arial" w:hAnsi="Arial" w:hint="default"/>
        <w:w w:val="100"/>
        <w:sz w:val="24"/>
        <w:szCs w:val="24"/>
      </w:rPr>
    </w:lvl>
    <w:lvl w:ilvl="2" w:tplc="0CF0B98C">
      <w:start w:val="1"/>
      <w:numFmt w:val="bullet"/>
      <w:lvlText w:val="•"/>
      <w:lvlJc w:val="left"/>
      <w:pPr>
        <w:ind w:left="3771" w:hanging="360"/>
      </w:pPr>
      <w:rPr>
        <w:rFonts w:hint="default"/>
      </w:rPr>
    </w:lvl>
    <w:lvl w:ilvl="3" w:tplc="AF5E5B06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4" w:tplc="5B589892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5" w:tplc="C184A0B4">
      <w:start w:val="1"/>
      <w:numFmt w:val="bullet"/>
      <w:lvlText w:val="•"/>
      <w:lvlJc w:val="left"/>
      <w:pPr>
        <w:ind w:left="6444" w:hanging="360"/>
      </w:pPr>
      <w:rPr>
        <w:rFonts w:hint="default"/>
      </w:rPr>
    </w:lvl>
    <w:lvl w:ilvl="6" w:tplc="8BB4FD9E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7" w:tplc="1FE2A27E">
      <w:start w:val="1"/>
      <w:numFmt w:val="bullet"/>
      <w:lvlText w:val="•"/>
      <w:lvlJc w:val="left"/>
      <w:pPr>
        <w:ind w:left="8226" w:hanging="360"/>
      </w:pPr>
      <w:rPr>
        <w:rFonts w:hint="default"/>
      </w:rPr>
    </w:lvl>
    <w:lvl w:ilvl="8" w:tplc="6E426824">
      <w:start w:val="1"/>
      <w:numFmt w:val="bullet"/>
      <w:lvlText w:val="•"/>
      <w:lvlJc w:val="left"/>
      <w:pPr>
        <w:ind w:left="91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A5013"/>
    <w:rsid w:val="000C51A2"/>
    <w:rsid w:val="00482AAC"/>
    <w:rsid w:val="004A5013"/>
    <w:rsid w:val="00672079"/>
    <w:rsid w:val="00E6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D1600E-367E-47DF-AC69-88A55F48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160" w:hanging="360"/>
    </w:pPr>
    <w:rPr>
      <w:rFonts w:ascii="Calibri" w:eastAsia="SimSun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2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82AA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2AA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82A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4</cp:revision>
  <cp:lastPrinted>2020-05-11T23:35:00Z</cp:lastPrinted>
  <dcterms:created xsi:type="dcterms:W3CDTF">2020-05-07T11:58:00Z</dcterms:created>
  <dcterms:modified xsi:type="dcterms:W3CDTF">2020-05-11T23:35:00Z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LastSaved">
    <vt:filetime>2020-05-07T00:00:00Z</vt:filetime>
  </property>
</Properties>
</file>