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4A4" w:rsidRDefault="00B71D73">
      <w:pPr>
        <w:spacing w:line="20" w:lineRule="exact"/>
        <w:rPr>
          <w:rFonts w:ascii="Times New Roman" w:eastAsia="SimSun" w:hAnsi="Times New Roman" w:cs="Times New Roman"/>
          <w:sz w:val="2"/>
          <w:szCs w:val="2"/>
        </w:rPr>
      </w:pPr>
      <w:r>
        <w:rPr>
          <w:rFonts w:ascii="Times New Roman" w:eastAsia="SimSun" w:hAnsi="Times New Roman"/>
          <w:sz w:val="2"/>
          <w:szCs w:val="2"/>
        </w:rPr>
      </w:r>
      <w:r>
        <w:rPr>
          <w:rFonts w:ascii="Times New Roman" w:eastAsia="SimSun" w:hAnsi="Times New Roman"/>
          <w:sz w:val="2"/>
          <w:szCs w:val="2"/>
        </w:rPr>
        <w:pict>
          <v:group id="_x0000_s1026" style="width:.1pt;height:.1pt;mso-position-horizontal-relative:char;mso-position-vertical-relative:line" coordsize="2,2"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type="none"/>
            <w10:anchorlock/>
          </v:group>
        </w:pict>
      </w:r>
    </w:p>
    <w:p w:rsidR="002514A4" w:rsidRDefault="00251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514A4" w:rsidRDefault="00251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514A4" w:rsidRDefault="00251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514A4" w:rsidRDefault="00251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514A4" w:rsidRDefault="00251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514A4" w:rsidRDefault="002514A4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2514A4" w:rsidRDefault="004A6D67">
      <w:pPr>
        <w:pStyle w:val="Heading1"/>
        <w:spacing w:before="51" w:line="289" w:lineRule="exact"/>
        <w:ind w:left="3534" w:right="2202"/>
        <w:jc w:val="center"/>
        <w:rPr>
          <w:b w:val="0"/>
          <w:bCs w:val="0"/>
        </w:rPr>
      </w:pPr>
      <w:r>
        <w:rPr>
          <w:rFonts w:hint="eastAsia"/>
        </w:rPr>
        <w:t>非</w:t>
      </w:r>
      <w:r>
        <w:rPr>
          <w:rFonts w:hint="eastAsia"/>
        </w:rPr>
        <w:t>CRLTO</w:t>
      </w:r>
      <w:r w:rsidR="00571BB4">
        <w:rPr>
          <w:rFonts w:hint="eastAsia"/>
        </w:rPr>
        <w:t>建筑物中的租户组织权</w:t>
      </w:r>
    </w:p>
    <w:p w:rsidR="00571BB4" w:rsidRDefault="004A6D67">
      <w:pPr>
        <w:pStyle w:val="BodyText"/>
        <w:spacing w:before="3" w:line="232" w:lineRule="auto"/>
        <w:ind w:left="4710" w:right="3371" w:firstLine="0"/>
        <w:jc w:val="center"/>
      </w:pPr>
      <w:r>
        <w:rPr>
          <w:rFonts w:hint="eastAsia"/>
        </w:rPr>
        <w:t>住宅区人民法律中心</w:t>
      </w:r>
      <w:bookmarkStart w:id="0" w:name="_GoBack"/>
      <w:bookmarkEnd w:id="0"/>
    </w:p>
    <w:p w:rsidR="002514A4" w:rsidRDefault="004A6D67">
      <w:pPr>
        <w:pStyle w:val="BodyText"/>
        <w:spacing w:before="3" w:line="232" w:lineRule="auto"/>
        <w:ind w:left="4710" w:right="3371" w:firstLine="0"/>
        <w:jc w:val="center"/>
      </w:pP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</w:p>
    <w:p w:rsidR="002514A4" w:rsidRDefault="002514A4">
      <w:pPr>
        <w:rPr>
          <w:rFonts w:ascii="Calibri" w:eastAsia="Calibri" w:hAnsi="Calibri" w:cs="Calibri"/>
          <w:sz w:val="24"/>
          <w:szCs w:val="24"/>
        </w:rPr>
      </w:pPr>
    </w:p>
    <w:p w:rsidR="002514A4" w:rsidRDefault="002514A4">
      <w:pPr>
        <w:spacing w:before="2"/>
        <w:rPr>
          <w:rFonts w:ascii="Calibri" w:eastAsia="Calibri" w:hAnsi="Calibri" w:cs="Calibri"/>
        </w:rPr>
      </w:pPr>
    </w:p>
    <w:p w:rsidR="002514A4" w:rsidRDefault="004A6D67">
      <w:pPr>
        <w:pStyle w:val="Heading1"/>
        <w:rPr>
          <w:b w:val="0"/>
          <w:bCs w:val="0"/>
        </w:rPr>
      </w:pPr>
      <w:r>
        <w:rPr>
          <w:rFonts w:hint="eastAsia"/>
        </w:rPr>
        <w:t>未被</w:t>
      </w:r>
      <w:r>
        <w:rPr>
          <w:rFonts w:hint="eastAsia"/>
        </w:rPr>
        <w:t>CRLTO</w:t>
      </w:r>
      <w:r>
        <w:rPr>
          <w:rFonts w:hint="eastAsia"/>
        </w:rPr>
        <w:t>涵盖的房屋类型：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少于或等于</w:t>
      </w:r>
      <w:r>
        <w:rPr>
          <w:rFonts w:ascii="Calibri" w:eastAsia="SimSun" w:hint="eastAsia"/>
          <w:sz w:val="24"/>
        </w:rPr>
        <w:t>6</w:t>
      </w:r>
      <w:r>
        <w:rPr>
          <w:rFonts w:ascii="Calibri" w:eastAsia="SimSun" w:hint="eastAsia"/>
          <w:sz w:val="24"/>
        </w:rPr>
        <w:t>个住房单元的房东自用建筑物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合作住房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临时过渡避难所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大多数学生宿舍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医疗保健住房（例如医院、庇护所、康复保健设施等）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某些类型的宗教住房（例如修道院和女修道院）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短期旅行住房（例如酒店、汽车旅馆、客栈）（例外情形适用）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由在建筑物中工作的房东员工占用的住房单元</w:t>
      </w:r>
    </w:p>
    <w:p w:rsidR="002514A4" w:rsidRDefault="003C47EA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买方</w:t>
      </w:r>
      <w:r w:rsidR="004A6D67">
        <w:rPr>
          <w:rFonts w:ascii="Calibri" w:eastAsia="SimSun" w:hint="eastAsia"/>
          <w:sz w:val="24"/>
        </w:rPr>
        <w:t>在过户前搬入的住房单元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过户后卖方在其中停留时间更长的住房单元</w:t>
      </w:r>
    </w:p>
    <w:p w:rsidR="002514A4" w:rsidRDefault="002514A4">
      <w:pPr>
        <w:rPr>
          <w:rFonts w:ascii="Calibri" w:eastAsia="Calibri" w:hAnsi="Calibri" w:cs="Calibri"/>
          <w:sz w:val="24"/>
          <w:szCs w:val="24"/>
        </w:rPr>
      </w:pPr>
    </w:p>
    <w:p w:rsidR="002514A4" w:rsidRDefault="002514A4">
      <w:pPr>
        <w:spacing w:before="1"/>
        <w:rPr>
          <w:rFonts w:ascii="Calibri" w:eastAsia="Calibri" w:hAnsi="Calibri" w:cs="Calibri"/>
        </w:rPr>
      </w:pPr>
    </w:p>
    <w:p w:rsidR="002514A4" w:rsidRDefault="004A6D67">
      <w:pPr>
        <w:pStyle w:val="Heading1"/>
        <w:rPr>
          <w:b w:val="0"/>
          <w:bCs w:val="0"/>
        </w:rPr>
      </w:pPr>
      <w:r>
        <w:rPr>
          <w:rFonts w:hint="eastAsia"/>
        </w:rPr>
        <w:t>非</w:t>
      </w:r>
      <w:r>
        <w:rPr>
          <w:rFonts w:hint="eastAsia"/>
        </w:rPr>
        <w:t>CRLTO</w:t>
      </w:r>
      <w:r>
        <w:rPr>
          <w:rFonts w:hint="eastAsia"/>
        </w:rPr>
        <w:t>房屋的报复保护要弱得多</w:t>
      </w:r>
    </w:p>
    <w:p w:rsidR="002514A4" w:rsidRDefault="00B71D73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hyperlink r:id="rId7">
        <w:r w:rsidR="004A6D67">
          <w:rPr>
            <w:rFonts w:ascii="Calibri" w:eastAsia="SimSun" w:hint="eastAsia"/>
            <w:color w:val="1154CC"/>
            <w:sz w:val="24"/>
            <w:u w:val="single" w:color="1154CC"/>
          </w:rPr>
          <w:t>请参阅此处进行详细比较。</w:t>
        </w:r>
      </w:hyperlink>
    </w:p>
    <w:p w:rsidR="002514A4" w:rsidRDefault="003C47EA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这种</w:t>
      </w:r>
      <w:r w:rsidR="004A6D67">
        <w:rPr>
          <w:rFonts w:ascii="Calibri" w:eastAsia="SimSun" w:hint="eastAsia"/>
          <w:sz w:val="24"/>
        </w:rPr>
        <w:t>保护仅适用于房东终止或拒绝续约的情况。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它仅在租户向政府机构发出有关住房的投诉时适用。</w:t>
      </w:r>
    </w:p>
    <w:p w:rsidR="002514A4" w:rsidRDefault="004A6D67">
      <w:pPr>
        <w:pStyle w:val="ListParagraph"/>
        <w:numPr>
          <w:ilvl w:val="1"/>
          <w:numId w:val="2"/>
        </w:numPr>
        <w:tabs>
          <w:tab w:val="left" w:pos="288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不包括寻求社区团体的帮助</w:t>
      </w:r>
    </w:p>
    <w:p w:rsidR="002514A4" w:rsidRDefault="004A6D67">
      <w:pPr>
        <w:pStyle w:val="ListParagraph"/>
        <w:numPr>
          <w:ilvl w:val="1"/>
          <w:numId w:val="2"/>
        </w:numPr>
        <w:tabs>
          <w:tab w:val="left" w:pos="288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不包括通知媒体</w:t>
      </w:r>
    </w:p>
    <w:p w:rsidR="002514A4" w:rsidRDefault="004A6D67">
      <w:pPr>
        <w:pStyle w:val="ListParagraph"/>
        <w:numPr>
          <w:ilvl w:val="1"/>
          <w:numId w:val="2"/>
        </w:numPr>
        <w:tabs>
          <w:tab w:val="left" w:pos="288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不包括加入租户联盟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很难在法庭上证明报复。</w:t>
      </w:r>
    </w:p>
    <w:p w:rsidR="002514A4" w:rsidRDefault="004A6D67">
      <w:pPr>
        <w:pStyle w:val="ListParagraph"/>
        <w:numPr>
          <w:ilvl w:val="0"/>
          <w:numId w:val="2"/>
        </w:numPr>
        <w:tabs>
          <w:tab w:val="left" w:pos="2160"/>
        </w:tabs>
        <w:spacing w:before="20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即使您在法庭上证明报复，对房东的处罚也较少。</w:t>
      </w:r>
    </w:p>
    <w:p w:rsidR="002514A4" w:rsidRDefault="002514A4">
      <w:pPr>
        <w:rPr>
          <w:rFonts w:ascii="Calibri" w:eastAsia="Calibri" w:hAnsi="Calibri" w:cs="Calibri"/>
          <w:sz w:val="24"/>
          <w:szCs w:val="24"/>
        </w:rPr>
        <w:sectPr w:rsidR="002514A4">
          <w:footerReference w:type="default" r:id="rId8"/>
          <w:type w:val="continuous"/>
          <w:pgSz w:w="12240" w:h="15840"/>
          <w:pgMar w:top="0" w:right="1340" w:bottom="980" w:left="0" w:header="720" w:footer="788" w:gutter="0"/>
          <w:pgNumType w:start="1"/>
          <w:cols w:space="720"/>
        </w:sectPr>
      </w:pPr>
    </w:p>
    <w:p w:rsidR="002514A4" w:rsidRDefault="004A6D67">
      <w:pPr>
        <w:pStyle w:val="Heading1"/>
        <w:spacing w:before="36"/>
        <w:ind w:left="100" w:right="355"/>
        <w:rPr>
          <w:b w:val="0"/>
          <w:bCs w:val="0"/>
        </w:rPr>
      </w:pPr>
      <w:r>
        <w:rPr>
          <w:rFonts w:hint="eastAsia"/>
        </w:rPr>
        <w:lastRenderedPageBreak/>
        <w:t>您可以在非</w:t>
      </w:r>
      <w:r>
        <w:rPr>
          <w:rFonts w:hint="eastAsia"/>
        </w:rPr>
        <w:t>CRLTO</w:t>
      </w:r>
      <w:r>
        <w:rPr>
          <w:rFonts w:hint="eastAsia"/>
        </w:rPr>
        <w:t>建筑物中拉票吗？</w:t>
      </w:r>
    </w:p>
    <w:p w:rsidR="002514A4" w:rsidRDefault="004A6D67">
      <w:pPr>
        <w:pStyle w:val="ListParagraph"/>
        <w:numPr>
          <w:ilvl w:val="0"/>
          <w:numId w:val="1"/>
        </w:numPr>
        <w:tabs>
          <w:tab w:val="left" w:pos="820"/>
        </w:tabs>
        <w:spacing w:before="201" w:line="286" w:lineRule="exact"/>
        <w:ind w:right="355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如果租约不禁止</w:t>
      </w:r>
      <w:r w:rsidR="003C47EA">
        <w:rPr>
          <w:rFonts w:ascii="Calibri" w:eastAsia="SimSun" w:hAnsi="Calibri" w:hint="eastAsia"/>
          <w:b/>
          <w:bCs/>
          <w:sz w:val="24"/>
          <w:szCs w:val="24"/>
        </w:rPr>
        <w:t>拉票</w:t>
      </w:r>
      <w:r>
        <w:rPr>
          <w:rFonts w:ascii="Calibri" w:eastAsia="SimSun" w:hAnsi="Calibri" w:hint="eastAsia"/>
          <w:sz w:val="24"/>
          <w:szCs w:val="24"/>
        </w:rPr>
        <w:t>，您可能可以拉票；只是不要太过分。例如，不要多次敲门。</w:t>
      </w:r>
    </w:p>
    <w:p w:rsidR="002514A4" w:rsidRDefault="004A6D67">
      <w:pPr>
        <w:pStyle w:val="ListParagraph"/>
        <w:numPr>
          <w:ilvl w:val="0"/>
          <w:numId w:val="1"/>
        </w:numPr>
        <w:tabs>
          <w:tab w:val="left" w:pos="820"/>
        </w:tabs>
        <w:spacing w:before="209"/>
        <w:ind w:right="355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如果租约禁止</w:t>
      </w:r>
      <w:r w:rsidR="003C47EA">
        <w:rPr>
          <w:rFonts w:ascii="Calibri" w:eastAsia="SimSun" w:hint="eastAsia"/>
          <w:b/>
          <w:sz w:val="24"/>
        </w:rPr>
        <w:t>拉票</w:t>
      </w:r>
      <w:r>
        <w:rPr>
          <w:rFonts w:ascii="Calibri" w:eastAsia="SimSun" w:hint="eastAsia"/>
          <w:sz w:val="24"/>
        </w:rPr>
        <w:t>，那么拉票会给您带来麻烦。</w:t>
      </w:r>
    </w:p>
    <w:p w:rsidR="002514A4" w:rsidRDefault="004A6D67">
      <w:pPr>
        <w:pStyle w:val="ListParagraph"/>
        <w:numPr>
          <w:ilvl w:val="0"/>
          <w:numId w:val="1"/>
        </w:numPr>
        <w:tabs>
          <w:tab w:val="left" w:pos="820"/>
        </w:tabs>
        <w:spacing w:before="201" w:line="286" w:lineRule="exact"/>
        <w:ind w:right="807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如果您居住在以下任何类型的联邦资助住房中</w:t>
      </w:r>
      <w:r>
        <w:rPr>
          <w:rFonts w:ascii="Calibri" w:eastAsia="SimSun" w:hint="eastAsia"/>
          <w:sz w:val="24"/>
        </w:rPr>
        <w:t>，联邦法规保护您组织邻居组成租户联盟的权利：</w:t>
      </w:r>
    </w:p>
    <w:p w:rsidR="002514A4" w:rsidRDefault="004A6D67">
      <w:pPr>
        <w:pStyle w:val="ListParagraph"/>
        <w:numPr>
          <w:ilvl w:val="1"/>
          <w:numId w:val="1"/>
        </w:numPr>
        <w:tabs>
          <w:tab w:val="left" w:pos="1540"/>
        </w:tabs>
        <w:spacing w:before="209"/>
        <w:ind w:right="355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具有联邦政府保险或住房与城市发展部</w:t>
      </w:r>
      <w:r>
        <w:rPr>
          <w:rFonts w:ascii="Calibri" w:eastAsia="SimSun" w:hint="eastAsia"/>
          <w:sz w:val="24"/>
        </w:rPr>
        <w:t xml:space="preserve"> (HUD)</w:t>
      </w:r>
      <w:r w:rsidR="003C47EA">
        <w:rPr>
          <w:rFonts w:ascii="Calibri" w:eastAsia="SimSun"/>
          <w:sz w:val="24"/>
        </w:rPr>
        <w:t xml:space="preserve"> </w:t>
      </w:r>
      <w:r>
        <w:rPr>
          <w:rFonts w:ascii="Calibri" w:eastAsia="SimSun" w:hint="eastAsia"/>
          <w:sz w:val="24"/>
        </w:rPr>
        <w:t>持有抵押贷款的建筑物</w:t>
      </w:r>
    </w:p>
    <w:p w:rsidR="002514A4" w:rsidRDefault="004A6D67">
      <w:pPr>
        <w:pStyle w:val="ListParagraph"/>
        <w:numPr>
          <w:ilvl w:val="1"/>
          <w:numId w:val="1"/>
        </w:numPr>
        <w:tabs>
          <w:tab w:val="left" w:pos="1540"/>
        </w:tabs>
        <w:spacing w:before="201" w:line="286" w:lineRule="exact"/>
        <w:ind w:right="186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住房与城市发展部</w:t>
      </w:r>
      <w:r>
        <w:rPr>
          <w:rFonts w:ascii="Calibri" w:eastAsia="SimSun" w:hint="eastAsia"/>
          <w:sz w:val="24"/>
        </w:rPr>
        <w:t xml:space="preserve"> (HUD)</w:t>
      </w:r>
      <w:r w:rsidR="003C47EA">
        <w:rPr>
          <w:rFonts w:ascii="Calibri" w:eastAsia="SimSun"/>
          <w:sz w:val="24"/>
        </w:rPr>
        <w:t xml:space="preserve"> </w:t>
      </w:r>
      <w:r>
        <w:rPr>
          <w:rFonts w:ascii="Calibri" w:eastAsia="SimSun" w:hint="eastAsia"/>
          <w:sz w:val="24"/>
        </w:rPr>
        <w:t>拥有但以房东为中低收入租户维护的条件出售的建筑物</w:t>
      </w:r>
    </w:p>
    <w:p w:rsidR="002514A4" w:rsidRDefault="004A6D67">
      <w:pPr>
        <w:pStyle w:val="ListParagraph"/>
        <w:numPr>
          <w:ilvl w:val="1"/>
          <w:numId w:val="1"/>
        </w:numPr>
        <w:tabs>
          <w:tab w:val="left" w:pos="1540"/>
        </w:tabs>
        <w:spacing w:before="209" w:line="286" w:lineRule="exact"/>
        <w:ind w:right="58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通过州和地方金融机构获得援助或租金支持的项目</w:t>
      </w:r>
    </w:p>
    <w:p w:rsidR="002514A4" w:rsidRDefault="004A6D67">
      <w:pPr>
        <w:pStyle w:val="ListParagraph"/>
        <w:numPr>
          <w:ilvl w:val="1"/>
          <w:numId w:val="1"/>
        </w:numPr>
        <w:tabs>
          <w:tab w:val="left" w:pos="1540"/>
        </w:tabs>
        <w:spacing w:before="209"/>
        <w:ind w:right="355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基于项目的第八章联邦房屋</w:t>
      </w:r>
    </w:p>
    <w:p w:rsidR="002514A4" w:rsidRDefault="004A6D67">
      <w:pPr>
        <w:pStyle w:val="ListParagraph"/>
        <w:numPr>
          <w:ilvl w:val="1"/>
          <w:numId w:val="1"/>
        </w:numPr>
        <w:tabs>
          <w:tab w:val="left" w:pos="1540"/>
        </w:tabs>
        <w:spacing w:before="201" w:line="286" w:lineRule="exact"/>
        <w:ind w:right="105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收到增强补助券的项目，可帮助您在建筑物进行转换后留在你自己的家中（例如住房与城市发展部</w:t>
      </w:r>
      <w:r>
        <w:rPr>
          <w:rFonts w:ascii="Calibri" w:eastAsia="SimSun" w:hint="eastAsia"/>
          <w:sz w:val="24"/>
        </w:rPr>
        <w:t xml:space="preserve"> (HUD)</w:t>
      </w:r>
      <w:r>
        <w:rPr>
          <w:rFonts w:ascii="Calibri" w:eastAsia="SimSun" w:hint="eastAsia"/>
          <w:sz w:val="24"/>
        </w:rPr>
        <w:t>终止了与建筑物私人业主的租赁援助合同）</w:t>
      </w:r>
    </w:p>
    <w:p w:rsidR="002514A4" w:rsidRPr="003C47EA" w:rsidRDefault="004A6D67" w:rsidP="003C47EA">
      <w:pPr>
        <w:pStyle w:val="ListParagraph"/>
        <w:numPr>
          <w:ilvl w:val="1"/>
          <w:numId w:val="1"/>
        </w:numPr>
        <w:tabs>
          <w:tab w:val="left" w:pos="1540"/>
        </w:tabs>
        <w:spacing w:before="209" w:line="289" w:lineRule="exact"/>
        <w:ind w:right="105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接受联邦援助为老年人（第</w:t>
      </w:r>
      <w:r w:rsidRPr="003C47EA">
        <w:rPr>
          <w:rFonts w:ascii="Calibri" w:eastAsia="SimSun" w:hint="eastAsia"/>
          <w:sz w:val="24"/>
        </w:rPr>
        <w:t>202</w:t>
      </w:r>
      <w:r w:rsidRPr="003C47EA">
        <w:rPr>
          <w:rFonts w:ascii="Calibri" w:eastAsia="SimSun" w:hint="eastAsia"/>
          <w:sz w:val="24"/>
        </w:rPr>
        <w:t>章）或残疾人（第</w:t>
      </w:r>
      <w:r w:rsidRPr="003C47EA">
        <w:rPr>
          <w:rFonts w:ascii="Calibri" w:eastAsia="SimSun" w:hint="eastAsia"/>
          <w:sz w:val="24"/>
        </w:rPr>
        <w:t>811</w:t>
      </w:r>
      <w:r w:rsidRPr="003C47EA">
        <w:rPr>
          <w:rFonts w:ascii="Calibri" w:eastAsia="SimSun" w:hint="eastAsia"/>
          <w:sz w:val="24"/>
        </w:rPr>
        <w:t>章）提供住房的项目</w:t>
      </w:r>
    </w:p>
    <w:p w:rsidR="002514A4" w:rsidRDefault="004A6D67">
      <w:pPr>
        <w:pStyle w:val="ListParagraph"/>
        <w:numPr>
          <w:ilvl w:val="0"/>
          <w:numId w:val="1"/>
        </w:numPr>
        <w:tabs>
          <w:tab w:val="left" w:pos="820"/>
        </w:tabs>
        <w:spacing w:before="201" w:line="286" w:lineRule="exact"/>
        <w:ind w:right="1059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如果您住在公共房屋</w:t>
      </w:r>
      <w:r>
        <w:rPr>
          <w:rFonts w:ascii="Calibri" w:eastAsia="SimSun" w:hint="eastAsia"/>
          <w:sz w:val="24"/>
        </w:rPr>
        <w:t>，您拥有与选举和参加居民委员会有关的组织权。</w:t>
      </w:r>
    </w:p>
    <w:p w:rsidR="002514A4" w:rsidRDefault="004A6D67">
      <w:pPr>
        <w:pStyle w:val="ListParagraph"/>
        <w:numPr>
          <w:ilvl w:val="0"/>
          <w:numId w:val="1"/>
        </w:numPr>
        <w:tabs>
          <w:tab w:val="left" w:pos="820"/>
        </w:tabs>
        <w:spacing w:before="209" w:line="286" w:lineRule="exact"/>
        <w:ind w:right="2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如果您住在由联邦住房与城市发展部</w:t>
      </w:r>
      <w:r>
        <w:rPr>
          <w:rFonts w:ascii="Calibri" w:eastAsia="SimSun" w:hint="eastAsia"/>
          <w:b/>
          <w:sz w:val="24"/>
        </w:rPr>
        <w:t xml:space="preserve"> (HUD)</w:t>
      </w:r>
      <w:r w:rsidR="003C47EA">
        <w:rPr>
          <w:rFonts w:ascii="Calibri" w:eastAsia="SimSun" w:hint="eastAsia"/>
          <w:b/>
          <w:sz w:val="24"/>
        </w:rPr>
        <w:t xml:space="preserve"> </w:t>
      </w:r>
      <w:r>
        <w:rPr>
          <w:rFonts w:ascii="Calibri" w:eastAsia="SimSun" w:hint="eastAsia"/>
          <w:b/>
          <w:sz w:val="24"/>
        </w:rPr>
        <w:t>持有的抵押贷款的非营利合作住房中</w:t>
      </w:r>
      <w:r>
        <w:rPr>
          <w:rFonts w:ascii="Calibri" w:eastAsia="SimSun" w:hint="eastAsia"/>
          <w:sz w:val="24"/>
        </w:rPr>
        <w:t>，您拥有与选举和参加董事会有关的组织权。</w:t>
      </w:r>
    </w:p>
    <w:p w:rsidR="002514A4" w:rsidRDefault="004A6D67">
      <w:pPr>
        <w:pStyle w:val="ListParagraph"/>
        <w:numPr>
          <w:ilvl w:val="0"/>
          <w:numId w:val="1"/>
        </w:numPr>
        <w:tabs>
          <w:tab w:val="left" w:pos="820"/>
        </w:tabs>
        <w:spacing w:before="209" w:line="286" w:lineRule="exact"/>
        <w:ind w:right="665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如果您是居住在私人住宅中的第</w:t>
      </w:r>
      <w:r>
        <w:rPr>
          <w:rFonts w:ascii="Calibri" w:eastAsia="SimSun" w:hint="eastAsia"/>
          <w:b/>
          <w:sz w:val="24"/>
        </w:rPr>
        <w:t>8</w:t>
      </w:r>
      <w:r>
        <w:rPr>
          <w:rFonts w:ascii="Calibri" w:eastAsia="SimSun" w:hint="eastAsia"/>
          <w:b/>
          <w:sz w:val="24"/>
        </w:rPr>
        <w:t>章联邦房屋补助券持有人</w:t>
      </w:r>
      <w:r>
        <w:rPr>
          <w:rFonts w:ascii="Calibri" w:eastAsia="SimSun" w:hint="eastAsia"/>
          <w:sz w:val="24"/>
        </w:rPr>
        <w:t>，您与建筑物中的其他人拥有相同的组织权。</w:t>
      </w:r>
    </w:p>
    <w:p w:rsidR="002514A4" w:rsidRDefault="004A6D67">
      <w:pPr>
        <w:pStyle w:val="ListParagraph"/>
        <w:numPr>
          <w:ilvl w:val="1"/>
          <w:numId w:val="1"/>
        </w:numPr>
        <w:tabs>
          <w:tab w:val="left" w:pos="1540"/>
        </w:tabs>
        <w:spacing w:before="209" w:line="286" w:lineRule="exact"/>
        <w:ind w:right="188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检查您的建筑物是否被</w:t>
      </w:r>
      <w:r>
        <w:rPr>
          <w:rFonts w:ascii="Calibri" w:eastAsia="SimSun" w:hint="eastAsia"/>
          <w:sz w:val="24"/>
        </w:rPr>
        <w:t>CRLTO</w:t>
      </w:r>
      <w:r w:rsidR="003C47EA">
        <w:rPr>
          <w:rFonts w:ascii="Calibri" w:eastAsia="SimSun" w:hint="eastAsia"/>
          <w:sz w:val="24"/>
        </w:rPr>
        <w:t>覆盖。如果没有被购买者</w:t>
      </w:r>
      <w:r>
        <w:rPr>
          <w:rFonts w:ascii="Calibri" w:eastAsia="SimSun" w:hint="eastAsia"/>
          <w:sz w:val="24"/>
        </w:rPr>
        <w:t>，请检查租约，看房东是否明确禁止上门组织。</w:t>
      </w:r>
    </w:p>
    <w:p w:rsidR="002514A4" w:rsidRPr="003C47EA" w:rsidRDefault="002514A4">
      <w:pPr>
        <w:rPr>
          <w:rFonts w:ascii="Calibri" w:eastAsia="Calibri" w:hAnsi="Calibri" w:cs="Calibri"/>
          <w:sz w:val="24"/>
          <w:szCs w:val="24"/>
        </w:rPr>
      </w:pPr>
    </w:p>
    <w:p w:rsidR="002514A4" w:rsidRDefault="002514A4">
      <w:pPr>
        <w:spacing w:before="7"/>
        <w:rPr>
          <w:rFonts w:ascii="Calibri" w:eastAsia="Calibri" w:hAnsi="Calibri" w:cs="Calibri"/>
        </w:rPr>
      </w:pPr>
    </w:p>
    <w:p w:rsidR="002514A4" w:rsidRDefault="004A6D67">
      <w:pPr>
        <w:spacing w:line="286" w:lineRule="exact"/>
        <w:ind w:left="100" w:right="105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如果停止拉票，您可以“补救”为期</w:t>
      </w:r>
      <w:r>
        <w:rPr>
          <w:rFonts w:ascii="Calibri" w:eastAsia="SimSun" w:hAnsi="Calibri" w:hint="eastAsia"/>
          <w:b/>
          <w:bCs/>
          <w:sz w:val="24"/>
          <w:szCs w:val="24"/>
        </w:rPr>
        <w:t>10</w:t>
      </w:r>
      <w:r>
        <w:rPr>
          <w:rFonts w:ascii="Calibri" w:eastAsia="SimSun" w:hAnsi="Calibri" w:hint="eastAsia"/>
          <w:b/>
          <w:bCs/>
          <w:sz w:val="24"/>
          <w:szCs w:val="24"/>
        </w:rPr>
        <w:t>天的拉票驱逐通知</w:t>
      </w:r>
      <w:r>
        <w:rPr>
          <w:rFonts w:ascii="Calibri" w:eastAsia="SimSun" w:hAnsi="Calibri" w:hint="eastAsia"/>
          <w:sz w:val="24"/>
          <w:szCs w:val="24"/>
        </w:rPr>
        <w:t>，只要您在</w:t>
      </w:r>
      <w:r>
        <w:rPr>
          <w:rFonts w:ascii="Calibri" w:eastAsia="SimSun" w:hAnsi="Calibri" w:hint="eastAsia"/>
          <w:sz w:val="24"/>
          <w:szCs w:val="24"/>
        </w:rPr>
        <w:t>10</w:t>
      </w:r>
      <w:r>
        <w:rPr>
          <w:rFonts w:ascii="Calibri" w:eastAsia="SimSun" w:hAnsi="Calibri" w:hint="eastAsia"/>
          <w:sz w:val="24"/>
          <w:szCs w:val="24"/>
        </w:rPr>
        <w:t>天内停止执行驱逐通知所指责的</w:t>
      </w:r>
      <w:r w:rsidR="003C47EA">
        <w:rPr>
          <w:rFonts w:ascii="Calibri" w:eastAsia="SimSun" w:hAnsi="Calibri" w:hint="eastAsia"/>
          <w:sz w:val="24"/>
          <w:szCs w:val="24"/>
        </w:rPr>
        <w:t>确切</w:t>
      </w:r>
      <w:r>
        <w:rPr>
          <w:rFonts w:ascii="Calibri" w:eastAsia="SimSun" w:hAnsi="Calibri" w:hint="eastAsia"/>
          <w:sz w:val="24"/>
          <w:szCs w:val="24"/>
        </w:rPr>
        <w:t>行为。</w:t>
      </w:r>
    </w:p>
    <w:p w:rsidR="002514A4" w:rsidRDefault="004A6D67">
      <w:pPr>
        <w:pStyle w:val="ListParagraph"/>
        <w:numPr>
          <w:ilvl w:val="0"/>
          <w:numId w:val="1"/>
        </w:numPr>
        <w:tabs>
          <w:tab w:val="left" w:pos="820"/>
        </w:tabs>
        <w:spacing w:before="209" w:line="286" w:lineRule="exact"/>
        <w:ind w:right="197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“补救”驱逐通知后，房东不应提起驱逐诉讼。但是，如果房东还是决定将您告上法庭，则您可以进行极其强烈的辩解。</w:t>
      </w:r>
    </w:p>
    <w:p w:rsidR="002514A4" w:rsidRDefault="00571BB4">
      <w:pPr>
        <w:pStyle w:val="ListParagraph"/>
        <w:numPr>
          <w:ilvl w:val="0"/>
          <w:numId w:val="1"/>
        </w:numPr>
        <w:tabs>
          <w:tab w:val="left" w:pos="820"/>
        </w:tabs>
        <w:spacing w:before="209" w:line="286" w:lineRule="exact"/>
        <w:ind w:right="103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采取此途径</w:t>
      </w:r>
      <w:r w:rsidR="004A6D67">
        <w:rPr>
          <w:rFonts w:ascii="Calibri" w:eastAsia="SimSun" w:hAnsi="Calibri" w:hint="eastAsia"/>
          <w:sz w:val="24"/>
          <w:szCs w:val="24"/>
        </w:rPr>
        <w:t>的租户应记录此“补救”情况。例如，向房东发送电子邮件，确认您不再进行拉票。</w:t>
      </w:r>
    </w:p>
    <w:sectPr w:rsidR="002514A4">
      <w:pgSz w:w="12240" w:h="15840"/>
      <w:pgMar w:top="1400" w:right="1380" w:bottom="980" w:left="134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D73" w:rsidRDefault="00B71D73">
      <w:r>
        <w:separator/>
      </w:r>
    </w:p>
  </w:endnote>
  <w:endnote w:type="continuationSeparator" w:id="0">
    <w:p w:rsidR="00B71D73" w:rsidRDefault="00B7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4A4" w:rsidRDefault="00B71D7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5pt;margin-top:741.6pt;width:10.15pt;height:13pt;z-index:-251658752;mso-position-horizontal-relative:page;mso-position-vertical-relative:page" filled="f" stroked="f">
          <v:textbox inset="0,0,0,0">
            <w:txbxContent>
              <w:p w:rsidR="002514A4" w:rsidRDefault="004A6D67">
                <w:pPr>
                  <w:spacing w:line="245" w:lineRule="exact"/>
                  <w:ind w:left="40"/>
                  <w:rPr>
                    <w:rFonts w:ascii="Arial" w:eastAsia="SimSun" w:hAnsi="Arial" w:cs="Arial"/>
                  </w:rPr>
                </w:pPr>
                <w:r>
                  <w:fldChar w:fldCharType="begin"/>
                </w:r>
                <w:r>
                  <w:rPr>
                    <w:rFonts w:ascii="Arial" w:eastAsia="SimSun" w:hint="eastAsia"/>
                  </w:rPr>
                  <w:instrText xml:space="preserve"> PAGE </w:instrText>
                </w:r>
                <w:r>
                  <w:fldChar w:fldCharType="separate"/>
                </w:r>
                <w:r w:rsidR="00301ABB">
                  <w:rPr>
                    <w:rFonts w:ascii="Arial" w:eastAsia="SimSu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D73" w:rsidRDefault="00B71D73">
      <w:r>
        <w:separator/>
      </w:r>
    </w:p>
  </w:footnote>
  <w:footnote w:type="continuationSeparator" w:id="0">
    <w:p w:rsidR="00B71D73" w:rsidRDefault="00B71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E0402"/>
    <w:multiLevelType w:val="hybridMultilevel"/>
    <w:tmpl w:val="C4F2F7D6"/>
    <w:lvl w:ilvl="0" w:tplc="6A1E6F60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w w:val="100"/>
        <w:sz w:val="24"/>
        <w:szCs w:val="24"/>
      </w:rPr>
    </w:lvl>
    <w:lvl w:ilvl="1" w:tplc="3202C068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w w:val="100"/>
        <w:sz w:val="24"/>
        <w:szCs w:val="24"/>
      </w:rPr>
    </w:lvl>
    <w:lvl w:ilvl="2" w:tplc="D6B453F0">
      <w:start w:val="1"/>
      <w:numFmt w:val="bullet"/>
      <w:lvlText w:val="•"/>
      <w:lvlJc w:val="left"/>
      <w:pPr>
        <w:ind w:left="2040" w:hanging="360"/>
      </w:pPr>
      <w:rPr>
        <w:rFonts w:hint="default"/>
      </w:rPr>
    </w:lvl>
    <w:lvl w:ilvl="3" w:tplc="93AA4D64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80BE71F8">
      <w:start w:val="1"/>
      <w:numFmt w:val="bullet"/>
      <w:lvlText w:val="•"/>
      <w:lvlJc w:val="left"/>
      <w:pPr>
        <w:ind w:left="3910" w:hanging="360"/>
      </w:pPr>
      <w:rPr>
        <w:rFonts w:hint="default"/>
      </w:rPr>
    </w:lvl>
    <w:lvl w:ilvl="5" w:tplc="B928E936">
      <w:start w:val="1"/>
      <w:numFmt w:val="bullet"/>
      <w:lvlText w:val="•"/>
      <w:lvlJc w:val="left"/>
      <w:pPr>
        <w:ind w:left="4845" w:hanging="360"/>
      </w:pPr>
      <w:rPr>
        <w:rFonts w:hint="default"/>
      </w:rPr>
    </w:lvl>
    <w:lvl w:ilvl="6" w:tplc="5D62EEBE">
      <w:start w:val="1"/>
      <w:numFmt w:val="bullet"/>
      <w:lvlText w:val="•"/>
      <w:lvlJc w:val="left"/>
      <w:pPr>
        <w:ind w:left="5780" w:hanging="360"/>
      </w:pPr>
      <w:rPr>
        <w:rFonts w:hint="default"/>
      </w:rPr>
    </w:lvl>
    <w:lvl w:ilvl="7" w:tplc="912CC3DC">
      <w:start w:val="1"/>
      <w:numFmt w:val="bullet"/>
      <w:lvlText w:val="•"/>
      <w:lvlJc w:val="left"/>
      <w:pPr>
        <w:ind w:left="6715" w:hanging="360"/>
      </w:pPr>
      <w:rPr>
        <w:rFonts w:hint="default"/>
      </w:rPr>
    </w:lvl>
    <w:lvl w:ilvl="8" w:tplc="451E149A">
      <w:start w:val="1"/>
      <w:numFmt w:val="bullet"/>
      <w:lvlText w:val="•"/>
      <w:lvlJc w:val="left"/>
      <w:pPr>
        <w:ind w:left="7650" w:hanging="360"/>
      </w:pPr>
      <w:rPr>
        <w:rFonts w:hint="default"/>
      </w:rPr>
    </w:lvl>
  </w:abstractNum>
  <w:abstractNum w:abstractNumId="1" w15:restartNumberingAfterBreak="0">
    <w:nsid w:val="69B33BE2"/>
    <w:multiLevelType w:val="hybridMultilevel"/>
    <w:tmpl w:val="1C60D0D4"/>
    <w:lvl w:ilvl="0" w:tplc="D45C6D68">
      <w:start w:val="1"/>
      <w:numFmt w:val="bullet"/>
      <w:lvlText w:val="●"/>
      <w:lvlJc w:val="left"/>
      <w:pPr>
        <w:ind w:left="2160" w:hanging="360"/>
      </w:pPr>
      <w:rPr>
        <w:rFonts w:ascii="Arial" w:eastAsia="Arial" w:hAnsi="Arial" w:hint="default"/>
        <w:w w:val="100"/>
        <w:sz w:val="24"/>
        <w:szCs w:val="24"/>
      </w:rPr>
    </w:lvl>
    <w:lvl w:ilvl="1" w:tplc="D0445934">
      <w:start w:val="1"/>
      <w:numFmt w:val="bullet"/>
      <w:lvlText w:val="○"/>
      <w:lvlJc w:val="left"/>
      <w:pPr>
        <w:ind w:left="2880" w:hanging="360"/>
      </w:pPr>
      <w:rPr>
        <w:rFonts w:ascii="Arial" w:eastAsia="Arial" w:hAnsi="Arial" w:hint="default"/>
        <w:w w:val="100"/>
        <w:sz w:val="24"/>
        <w:szCs w:val="24"/>
      </w:rPr>
    </w:lvl>
    <w:lvl w:ilvl="2" w:tplc="8D207150">
      <w:start w:val="1"/>
      <w:numFmt w:val="bullet"/>
      <w:lvlText w:val="•"/>
      <w:lvlJc w:val="left"/>
      <w:pPr>
        <w:ind w:left="3771" w:hanging="360"/>
      </w:pPr>
      <w:rPr>
        <w:rFonts w:hint="default"/>
      </w:rPr>
    </w:lvl>
    <w:lvl w:ilvl="3" w:tplc="860AD7B2">
      <w:start w:val="1"/>
      <w:numFmt w:val="bullet"/>
      <w:lvlText w:val="•"/>
      <w:lvlJc w:val="left"/>
      <w:pPr>
        <w:ind w:left="4662" w:hanging="360"/>
      </w:pPr>
      <w:rPr>
        <w:rFonts w:hint="default"/>
      </w:rPr>
    </w:lvl>
    <w:lvl w:ilvl="4" w:tplc="63926462">
      <w:start w:val="1"/>
      <w:numFmt w:val="bullet"/>
      <w:lvlText w:val="•"/>
      <w:lvlJc w:val="left"/>
      <w:pPr>
        <w:ind w:left="5553" w:hanging="360"/>
      </w:pPr>
      <w:rPr>
        <w:rFonts w:hint="default"/>
      </w:rPr>
    </w:lvl>
    <w:lvl w:ilvl="5" w:tplc="67F2232E">
      <w:start w:val="1"/>
      <w:numFmt w:val="bullet"/>
      <w:lvlText w:val="•"/>
      <w:lvlJc w:val="left"/>
      <w:pPr>
        <w:ind w:left="6444" w:hanging="360"/>
      </w:pPr>
      <w:rPr>
        <w:rFonts w:hint="default"/>
      </w:rPr>
    </w:lvl>
    <w:lvl w:ilvl="6" w:tplc="DF1610AC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7" w:tplc="103E73D2">
      <w:start w:val="1"/>
      <w:numFmt w:val="bullet"/>
      <w:lvlText w:val="•"/>
      <w:lvlJc w:val="left"/>
      <w:pPr>
        <w:ind w:left="8226" w:hanging="360"/>
      </w:pPr>
      <w:rPr>
        <w:rFonts w:hint="default"/>
      </w:rPr>
    </w:lvl>
    <w:lvl w:ilvl="8" w:tplc="D1925518">
      <w:start w:val="1"/>
      <w:numFmt w:val="bullet"/>
      <w:lvlText w:val="•"/>
      <w:lvlJc w:val="left"/>
      <w:pPr>
        <w:ind w:left="9117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2514A4"/>
    <w:rsid w:val="002514A4"/>
    <w:rsid w:val="00301ABB"/>
    <w:rsid w:val="003C47EA"/>
    <w:rsid w:val="004A6D67"/>
    <w:rsid w:val="00571BB4"/>
    <w:rsid w:val="00B7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AABE4BB3-1806-452D-A2B0-582F762F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40"/>
      <w:outlineLvl w:val="0"/>
    </w:pPr>
    <w:rPr>
      <w:rFonts w:ascii="Calibri" w:eastAsia="SimSun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202"/>
      <w:ind w:left="2160" w:hanging="360"/>
    </w:pPr>
    <w:rPr>
      <w:rFonts w:ascii="Calibri" w:eastAsia="SimSun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1B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71BB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71BB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71B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K86HugJk71k7KmP6nLUqb873OmFLWiMhbWJc0OKM4Yg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5</cp:revision>
  <cp:lastPrinted>2020-05-11T23:33:00Z</cp:lastPrinted>
  <dcterms:created xsi:type="dcterms:W3CDTF">2020-05-07T11:57:00Z</dcterms:created>
  <dcterms:modified xsi:type="dcterms:W3CDTF">2020-05-11T23:33:00Z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LastSaved">
    <vt:filetime>2020-05-07T00:00:00Z</vt:filetime>
  </property>
</Properties>
</file>