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4A4" w:rsidRDefault="00B71D73">
      <w:pPr>
        <w:spacing w:line="20" w:lineRule="exact"/>
        <w:rPr>
          <w:rFonts w:ascii="Times New Roman" w:eastAsia="SimSun" w:hAnsi="Times New Roman" w:cs="Times New Roman"/>
          <w:sz w:val="2"/>
          <w:szCs w:val="2"/>
        </w:rPr>
      </w:pPr>
      <w:r>
        <w:rPr>
          <w:rFonts w:ascii="Times New Roman" w:eastAsia="SimSun" w:hAnsi="Times New Roman"/>
          <w:sz w:val="2"/>
          <w:szCs w:val="2"/>
        </w:rPr>
      </w:r>
      <w:r>
        <w:rPr>
          <w:rFonts w:ascii="Times New Roman" w:eastAsia="SimSun" w:hAnsi="Times New Roman"/>
          <w:sz w:val="2"/>
          <w:szCs w:val="2"/>
        </w:rPr>
        <w:pict>
          <v:group id="_x0000_s1026" style="width:.1pt;height:.1pt;mso-position-horizontal-relative:char;mso-position-vertical-relative:line" coordsize="2,2">
            <v:group id="_x0000_s1029" style="position:absolute;width:2;height:2" coordsize="2,2">
              <v:shape id="_x0000_s1030" style="position:absolute;width:2;height:2" coordsize="0,0" path="m,l,xe" fillcolor="black" stroked="f">
                <v:path arrowok="t"/>
              </v:shape>
            </v:group>
            <v:group id="_x0000_s1027" style="position:absolute;width:2;height:2" coordsize="2,2">
              <v:shape id="_x0000_s1028" style="position:absolute;width:2;height:2" coordsize="0,0" path="m,l,xe" fillcolor="black" stroked="f">
                <v:path arrowok="t"/>
              </v:shape>
            </v:group>
            <w10:wrap type="none"/>
            <w10:anchorlock/>
          </v:group>
        </w:pict>
      </w:r>
    </w:p>
    <w:p w:rsidR="002514A4" w:rsidRDefault="002514A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514A4" w:rsidRDefault="002514A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514A4" w:rsidRDefault="002514A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514A4" w:rsidRDefault="002514A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514A4" w:rsidRDefault="002514A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514A4" w:rsidRDefault="002514A4">
      <w:pPr>
        <w:spacing w:before="8"/>
        <w:rPr>
          <w:rFonts w:ascii="Times New Roman" w:eastAsia="Times New Roman" w:hAnsi="Times New Roman" w:cs="Times New Roman"/>
          <w:sz w:val="18"/>
          <w:szCs w:val="18"/>
        </w:rPr>
      </w:pPr>
    </w:p>
    <w:p w:rsidR="002514A4" w:rsidRDefault="004A6D67">
      <w:pPr>
        <w:pStyle w:val="Heading1"/>
        <w:spacing w:before="51" w:line="289" w:lineRule="exact"/>
        <w:ind w:left="3534" w:right="2202"/>
        <w:jc w:val="center"/>
        <w:rPr>
          <w:b w:val="0"/>
          <w:bCs w:val="0"/>
        </w:rPr>
      </w:pPr>
      <w:r>
        <w:rPr>
          <w:rFonts w:hint="eastAsia"/>
        </w:rPr>
        <w:t>非</w:t>
      </w:r>
      <w:r>
        <w:rPr>
          <w:rFonts w:hint="eastAsia"/>
        </w:rPr>
        <w:t>CRLTO</w:t>
      </w:r>
      <w:r w:rsidR="00571BB4">
        <w:rPr>
          <w:rFonts w:hint="eastAsia"/>
        </w:rPr>
        <w:t>建筑物中的租户组织权</w:t>
      </w:r>
    </w:p>
    <w:p w:rsidR="00571BB4" w:rsidRDefault="004A6D67">
      <w:pPr>
        <w:pStyle w:val="BodyText"/>
        <w:spacing w:before="3" w:line="232" w:lineRule="auto"/>
        <w:ind w:left="4710" w:right="3371" w:firstLine="0"/>
        <w:jc w:val="center"/>
      </w:pPr>
      <w:r>
        <w:rPr>
          <w:rFonts w:hint="eastAsia"/>
        </w:rPr>
        <w:t>住宅区人民法律中心</w:t>
      </w:r>
      <w:bookmarkStart w:id="0" w:name="_GoBack"/>
      <w:bookmarkEnd w:id="0"/>
    </w:p>
    <w:p w:rsidR="002514A4" w:rsidRDefault="004A6D67">
      <w:pPr>
        <w:pStyle w:val="BodyText"/>
        <w:spacing w:before="3" w:line="232" w:lineRule="auto"/>
        <w:ind w:left="4710" w:right="3371" w:firstLine="0"/>
        <w:jc w:val="center"/>
      </w:pPr>
      <w:r>
        <w:rPr>
          <w:rFonts w:hint="eastAsia"/>
        </w:rPr>
        <w:t>2020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</w:p>
    <w:p w:rsidR="002514A4" w:rsidRDefault="002514A4">
      <w:pPr>
        <w:rPr>
          <w:rFonts w:ascii="Calibri" w:eastAsia="Calibri" w:hAnsi="Calibri" w:cs="Calibri"/>
          <w:sz w:val="24"/>
          <w:szCs w:val="24"/>
        </w:rPr>
      </w:pPr>
    </w:p>
    <w:p w:rsidR="002514A4" w:rsidRDefault="002514A4">
      <w:pPr>
        <w:spacing w:before="2"/>
        <w:rPr>
          <w:rFonts w:ascii="Calibri" w:eastAsia="Calibri" w:hAnsi="Calibri" w:cs="Calibri"/>
        </w:rPr>
      </w:pPr>
    </w:p>
    <w:p w:rsidR="002514A4" w:rsidRDefault="004A6D67">
      <w:pPr>
        <w:pStyle w:val="Heading1"/>
        <w:rPr>
          <w:b w:val="0"/>
          <w:bCs w:val="0"/>
        </w:rPr>
      </w:pPr>
      <w:r>
        <w:rPr>
          <w:rFonts w:hint="eastAsia"/>
        </w:rPr>
        <w:t>未被</w:t>
      </w:r>
      <w:r>
        <w:rPr>
          <w:rFonts w:hint="eastAsia"/>
        </w:rPr>
        <w:t>CRLTO</w:t>
      </w:r>
      <w:r>
        <w:rPr>
          <w:rFonts w:hint="eastAsia"/>
        </w:rPr>
        <w:t>涵盖的房屋类型：</w:t>
      </w:r>
    </w:p>
    <w:p w:rsidR="002514A4" w:rsidRDefault="004A6D67">
      <w:pPr>
        <w:pStyle w:val="ListParagraph"/>
        <w:numPr>
          <w:ilvl w:val="0"/>
          <w:numId w:val="2"/>
        </w:numPr>
        <w:tabs>
          <w:tab w:val="left" w:pos="2160"/>
        </w:tabs>
        <w:spacing w:before="202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int="eastAsia"/>
          <w:sz w:val="24"/>
        </w:rPr>
        <w:t>少于或等于</w:t>
      </w:r>
      <w:r>
        <w:rPr>
          <w:rFonts w:ascii="Calibri" w:eastAsia="SimSun" w:hint="eastAsia"/>
          <w:sz w:val="24"/>
        </w:rPr>
        <w:t>6</w:t>
      </w:r>
      <w:r>
        <w:rPr>
          <w:rFonts w:ascii="Calibri" w:eastAsia="SimSun" w:hint="eastAsia"/>
          <w:sz w:val="24"/>
        </w:rPr>
        <w:t>个住房单元的房东自用建筑物</w:t>
      </w:r>
    </w:p>
    <w:p w:rsidR="002514A4" w:rsidRDefault="004A6D67">
      <w:pPr>
        <w:pStyle w:val="ListParagraph"/>
        <w:numPr>
          <w:ilvl w:val="0"/>
          <w:numId w:val="2"/>
        </w:numPr>
        <w:tabs>
          <w:tab w:val="left" w:pos="2160"/>
        </w:tabs>
        <w:spacing w:before="202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int="eastAsia"/>
          <w:sz w:val="24"/>
        </w:rPr>
        <w:t>合作住房</w:t>
      </w:r>
    </w:p>
    <w:p w:rsidR="002514A4" w:rsidRDefault="004A6D67">
      <w:pPr>
        <w:pStyle w:val="ListParagraph"/>
        <w:numPr>
          <w:ilvl w:val="0"/>
          <w:numId w:val="2"/>
        </w:numPr>
        <w:tabs>
          <w:tab w:val="left" w:pos="2160"/>
        </w:tabs>
        <w:spacing w:before="202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int="eastAsia"/>
          <w:sz w:val="24"/>
        </w:rPr>
        <w:t>临时过渡避难所</w:t>
      </w:r>
    </w:p>
    <w:p w:rsidR="002514A4" w:rsidRDefault="004A6D67">
      <w:pPr>
        <w:pStyle w:val="ListParagraph"/>
        <w:numPr>
          <w:ilvl w:val="0"/>
          <w:numId w:val="2"/>
        </w:numPr>
        <w:tabs>
          <w:tab w:val="left" w:pos="2160"/>
        </w:tabs>
        <w:spacing w:before="202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int="eastAsia"/>
          <w:sz w:val="24"/>
        </w:rPr>
        <w:t>大多数学生宿舍</w:t>
      </w:r>
    </w:p>
    <w:p w:rsidR="002514A4" w:rsidRDefault="004A6D67">
      <w:pPr>
        <w:pStyle w:val="ListParagraph"/>
        <w:numPr>
          <w:ilvl w:val="0"/>
          <w:numId w:val="2"/>
        </w:numPr>
        <w:tabs>
          <w:tab w:val="left" w:pos="2160"/>
        </w:tabs>
        <w:spacing w:before="202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int="eastAsia"/>
          <w:sz w:val="24"/>
        </w:rPr>
        <w:t>医疗保健住房（例如医院、庇护所、康复保健设施等）</w:t>
      </w:r>
    </w:p>
    <w:p w:rsidR="002514A4" w:rsidRDefault="004A6D67">
      <w:pPr>
        <w:pStyle w:val="ListParagraph"/>
        <w:numPr>
          <w:ilvl w:val="0"/>
          <w:numId w:val="2"/>
        </w:numPr>
        <w:tabs>
          <w:tab w:val="left" w:pos="2160"/>
        </w:tabs>
        <w:spacing w:before="202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int="eastAsia"/>
          <w:sz w:val="24"/>
        </w:rPr>
        <w:t>某些类型的宗教住房（例如修道院和女修道院）</w:t>
      </w:r>
    </w:p>
    <w:p w:rsidR="002514A4" w:rsidRDefault="004A6D67">
      <w:pPr>
        <w:pStyle w:val="ListParagraph"/>
        <w:numPr>
          <w:ilvl w:val="0"/>
          <w:numId w:val="2"/>
        </w:numPr>
        <w:tabs>
          <w:tab w:val="left" w:pos="2160"/>
        </w:tabs>
        <w:spacing w:before="202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int="eastAsia"/>
          <w:sz w:val="24"/>
        </w:rPr>
        <w:t>短期旅行住房（例如酒店、汽车旅馆、客栈）（例外情形适用）</w:t>
      </w:r>
    </w:p>
    <w:p w:rsidR="002514A4" w:rsidRDefault="004A6D67">
      <w:pPr>
        <w:pStyle w:val="ListParagraph"/>
        <w:numPr>
          <w:ilvl w:val="0"/>
          <w:numId w:val="2"/>
        </w:numPr>
        <w:tabs>
          <w:tab w:val="left" w:pos="2160"/>
        </w:tabs>
        <w:spacing w:before="202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Ansi="Calibri" w:hint="eastAsia"/>
          <w:sz w:val="24"/>
          <w:szCs w:val="24"/>
        </w:rPr>
        <w:t>由在建筑物中工作的房东员工占用的住房单元</w:t>
      </w:r>
    </w:p>
    <w:p w:rsidR="002514A4" w:rsidRDefault="003C47EA">
      <w:pPr>
        <w:pStyle w:val="ListParagraph"/>
        <w:numPr>
          <w:ilvl w:val="0"/>
          <w:numId w:val="2"/>
        </w:numPr>
        <w:tabs>
          <w:tab w:val="left" w:pos="2160"/>
        </w:tabs>
        <w:spacing w:before="202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int="eastAsia"/>
          <w:sz w:val="24"/>
        </w:rPr>
        <w:t>买方</w:t>
      </w:r>
      <w:r w:rsidR="004A6D67">
        <w:rPr>
          <w:rFonts w:ascii="Calibri" w:eastAsia="SimSun" w:hint="eastAsia"/>
          <w:sz w:val="24"/>
        </w:rPr>
        <w:t>在过户前搬入的住房单元</w:t>
      </w:r>
    </w:p>
    <w:p w:rsidR="002514A4" w:rsidRDefault="004A6D67">
      <w:pPr>
        <w:pStyle w:val="ListParagraph"/>
        <w:numPr>
          <w:ilvl w:val="0"/>
          <w:numId w:val="2"/>
        </w:numPr>
        <w:tabs>
          <w:tab w:val="left" w:pos="2160"/>
        </w:tabs>
        <w:spacing w:before="202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int="eastAsia"/>
          <w:sz w:val="24"/>
        </w:rPr>
        <w:t>过户后卖方在其中停留时间更长的住房单元</w:t>
      </w:r>
    </w:p>
    <w:p w:rsidR="002514A4" w:rsidRDefault="002514A4">
      <w:pPr>
        <w:rPr>
          <w:rFonts w:ascii="Calibri" w:eastAsia="Calibri" w:hAnsi="Calibri" w:cs="Calibri"/>
          <w:sz w:val="24"/>
          <w:szCs w:val="24"/>
        </w:rPr>
      </w:pPr>
    </w:p>
    <w:p w:rsidR="002514A4" w:rsidRDefault="002514A4">
      <w:pPr>
        <w:spacing w:before="1"/>
        <w:rPr>
          <w:rFonts w:ascii="Calibri" w:eastAsia="Calibri" w:hAnsi="Calibri" w:cs="Calibri"/>
        </w:rPr>
      </w:pPr>
    </w:p>
    <w:p w:rsidR="002514A4" w:rsidRDefault="004A6D67">
      <w:pPr>
        <w:pStyle w:val="Heading1"/>
        <w:rPr>
          <w:b w:val="0"/>
          <w:bCs w:val="0"/>
        </w:rPr>
      </w:pPr>
      <w:r>
        <w:rPr>
          <w:rFonts w:hint="eastAsia"/>
        </w:rPr>
        <w:t>非</w:t>
      </w:r>
      <w:r>
        <w:rPr>
          <w:rFonts w:hint="eastAsia"/>
        </w:rPr>
        <w:t>CRLTO</w:t>
      </w:r>
      <w:r>
        <w:rPr>
          <w:rFonts w:hint="eastAsia"/>
        </w:rPr>
        <w:t>房屋的报复保护要弱得多</w:t>
      </w:r>
    </w:p>
    <w:p w:rsidR="002514A4" w:rsidRDefault="00B71D73">
      <w:pPr>
        <w:pStyle w:val="ListParagraph"/>
        <w:numPr>
          <w:ilvl w:val="0"/>
          <w:numId w:val="2"/>
        </w:numPr>
        <w:tabs>
          <w:tab w:val="left" w:pos="2160"/>
        </w:tabs>
        <w:spacing w:before="202"/>
        <w:rPr>
          <w:rFonts w:ascii="Calibri" w:eastAsia="SimSun" w:hAnsi="Calibri" w:cs="Calibri"/>
          <w:sz w:val="24"/>
          <w:szCs w:val="24"/>
        </w:rPr>
      </w:pPr>
      <w:hyperlink r:id="rId7">
        <w:r w:rsidR="004A6D67">
          <w:rPr>
            <w:rFonts w:ascii="Calibri" w:eastAsia="SimSun" w:hint="eastAsia"/>
            <w:color w:val="1154CC"/>
            <w:sz w:val="24"/>
            <w:u w:val="single" w:color="1154CC"/>
          </w:rPr>
          <w:t>请参阅此处进行详细比较。</w:t>
        </w:r>
      </w:hyperlink>
    </w:p>
    <w:p w:rsidR="002514A4" w:rsidRDefault="003C47EA">
      <w:pPr>
        <w:pStyle w:val="ListParagraph"/>
        <w:numPr>
          <w:ilvl w:val="0"/>
          <w:numId w:val="2"/>
        </w:numPr>
        <w:tabs>
          <w:tab w:val="left" w:pos="2160"/>
        </w:tabs>
        <w:spacing w:before="202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int="eastAsia"/>
          <w:sz w:val="24"/>
        </w:rPr>
        <w:t>这种</w:t>
      </w:r>
      <w:r w:rsidR="004A6D67">
        <w:rPr>
          <w:rFonts w:ascii="Calibri" w:eastAsia="SimSun" w:hint="eastAsia"/>
          <w:sz w:val="24"/>
        </w:rPr>
        <w:t>保护仅适用于房东终止或拒绝续约的情况。</w:t>
      </w:r>
    </w:p>
    <w:p w:rsidR="002514A4" w:rsidRDefault="004A6D67">
      <w:pPr>
        <w:pStyle w:val="ListParagraph"/>
        <w:numPr>
          <w:ilvl w:val="0"/>
          <w:numId w:val="2"/>
        </w:numPr>
        <w:tabs>
          <w:tab w:val="left" w:pos="2160"/>
        </w:tabs>
        <w:spacing w:before="202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int="eastAsia"/>
          <w:sz w:val="24"/>
        </w:rPr>
        <w:t>它仅在租户向政府机构发出有关住房的投诉时适用。</w:t>
      </w:r>
    </w:p>
    <w:p w:rsidR="002514A4" w:rsidRDefault="004A6D67">
      <w:pPr>
        <w:pStyle w:val="ListParagraph"/>
        <w:numPr>
          <w:ilvl w:val="1"/>
          <w:numId w:val="2"/>
        </w:numPr>
        <w:tabs>
          <w:tab w:val="left" w:pos="2880"/>
        </w:tabs>
        <w:spacing w:before="202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Ansi="Calibri" w:hint="eastAsia"/>
          <w:sz w:val="24"/>
          <w:szCs w:val="24"/>
        </w:rPr>
        <w:t>不包括寻求社区团体的帮助</w:t>
      </w:r>
    </w:p>
    <w:p w:rsidR="002514A4" w:rsidRDefault="004A6D67">
      <w:pPr>
        <w:pStyle w:val="ListParagraph"/>
        <w:numPr>
          <w:ilvl w:val="1"/>
          <w:numId w:val="2"/>
        </w:numPr>
        <w:tabs>
          <w:tab w:val="left" w:pos="2880"/>
        </w:tabs>
        <w:spacing w:before="202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Ansi="Calibri" w:hint="eastAsia"/>
          <w:sz w:val="24"/>
          <w:szCs w:val="24"/>
        </w:rPr>
        <w:t>不包括通知媒体</w:t>
      </w:r>
    </w:p>
    <w:p w:rsidR="002514A4" w:rsidRDefault="004A6D67">
      <w:pPr>
        <w:pStyle w:val="ListParagraph"/>
        <w:numPr>
          <w:ilvl w:val="1"/>
          <w:numId w:val="2"/>
        </w:numPr>
        <w:tabs>
          <w:tab w:val="left" w:pos="2880"/>
        </w:tabs>
        <w:spacing w:before="202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Ansi="Calibri" w:hint="eastAsia"/>
          <w:sz w:val="24"/>
          <w:szCs w:val="24"/>
        </w:rPr>
        <w:t>不包括加入租户联盟</w:t>
      </w:r>
    </w:p>
    <w:p w:rsidR="002514A4" w:rsidRDefault="004A6D67">
      <w:pPr>
        <w:pStyle w:val="ListParagraph"/>
        <w:numPr>
          <w:ilvl w:val="0"/>
          <w:numId w:val="2"/>
        </w:numPr>
        <w:tabs>
          <w:tab w:val="left" w:pos="2160"/>
        </w:tabs>
        <w:spacing w:before="202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int="eastAsia"/>
          <w:sz w:val="24"/>
        </w:rPr>
        <w:t>很难在法庭上证明报复。</w:t>
      </w:r>
    </w:p>
    <w:p w:rsidR="002514A4" w:rsidRDefault="004A6D67">
      <w:pPr>
        <w:pStyle w:val="ListParagraph"/>
        <w:numPr>
          <w:ilvl w:val="0"/>
          <w:numId w:val="2"/>
        </w:numPr>
        <w:tabs>
          <w:tab w:val="left" w:pos="2160"/>
        </w:tabs>
        <w:spacing w:before="202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int="eastAsia"/>
          <w:sz w:val="24"/>
        </w:rPr>
        <w:t>即使您在法庭上证明报复，对房东的处罚也较少。</w:t>
      </w:r>
    </w:p>
    <w:p w:rsidR="002514A4" w:rsidRDefault="002514A4">
      <w:pPr>
        <w:rPr>
          <w:rFonts w:ascii="Calibri" w:eastAsia="Calibri" w:hAnsi="Calibri" w:cs="Calibri"/>
          <w:sz w:val="24"/>
          <w:szCs w:val="24"/>
        </w:rPr>
        <w:sectPr w:rsidR="002514A4">
          <w:footerReference w:type="default" r:id="rId8"/>
          <w:type w:val="continuous"/>
          <w:pgSz w:w="12240" w:h="15840"/>
          <w:pgMar w:top="0" w:right="1340" w:bottom="980" w:left="0" w:header="720" w:footer="788" w:gutter="0"/>
          <w:pgNumType w:start="1"/>
          <w:cols w:space="720"/>
        </w:sectPr>
      </w:pPr>
    </w:p>
    <w:p w:rsidR="002514A4" w:rsidRDefault="004A6D67">
      <w:pPr>
        <w:pStyle w:val="Heading1"/>
        <w:spacing w:before="36"/>
        <w:ind w:left="100" w:right="355"/>
        <w:rPr>
          <w:b w:val="0"/>
          <w:bCs w:val="0"/>
        </w:rPr>
      </w:pPr>
      <w:r>
        <w:rPr>
          <w:rFonts w:hint="eastAsia"/>
        </w:rPr>
        <w:lastRenderedPageBreak/>
        <w:t>您可以在非</w:t>
      </w:r>
      <w:r>
        <w:rPr>
          <w:rFonts w:hint="eastAsia"/>
        </w:rPr>
        <w:t>CRLTO</w:t>
      </w:r>
      <w:r>
        <w:rPr>
          <w:rFonts w:hint="eastAsia"/>
        </w:rPr>
        <w:t>建筑物中拉票吗？</w:t>
      </w:r>
    </w:p>
    <w:p w:rsidR="002514A4" w:rsidRDefault="004A6D67">
      <w:pPr>
        <w:pStyle w:val="ListParagraph"/>
        <w:numPr>
          <w:ilvl w:val="0"/>
          <w:numId w:val="1"/>
        </w:numPr>
        <w:tabs>
          <w:tab w:val="left" w:pos="820"/>
        </w:tabs>
        <w:spacing w:before="201" w:line="286" w:lineRule="exact"/>
        <w:ind w:right="355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Ansi="Calibri" w:hint="eastAsia"/>
          <w:b/>
          <w:bCs/>
          <w:sz w:val="24"/>
          <w:szCs w:val="24"/>
        </w:rPr>
        <w:t>如果租约不禁止</w:t>
      </w:r>
      <w:r w:rsidR="003C47EA">
        <w:rPr>
          <w:rFonts w:ascii="Calibri" w:eastAsia="SimSun" w:hAnsi="Calibri" w:hint="eastAsia"/>
          <w:b/>
          <w:bCs/>
          <w:sz w:val="24"/>
          <w:szCs w:val="24"/>
        </w:rPr>
        <w:t>拉票</w:t>
      </w:r>
      <w:r>
        <w:rPr>
          <w:rFonts w:ascii="Calibri" w:eastAsia="SimSun" w:hAnsi="Calibri" w:hint="eastAsia"/>
          <w:sz w:val="24"/>
          <w:szCs w:val="24"/>
        </w:rPr>
        <w:t>，您可能可以拉票；只是不要太过分。例如，不要多次敲门。</w:t>
      </w:r>
    </w:p>
    <w:p w:rsidR="002514A4" w:rsidRDefault="004A6D67">
      <w:pPr>
        <w:pStyle w:val="ListParagraph"/>
        <w:numPr>
          <w:ilvl w:val="0"/>
          <w:numId w:val="1"/>
        </w:numPr>
        <w:tabs>
          <w:tab w:val="left" w:pos="820"/>
        </w:tabs>
        <w:spacing w:before="209"/>
        <w:ind w:right="355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int="eastAsia"/>
          <w:b/>
          <w:sz w:val="24"/>
        </w:rPr>
        <w:t>如果租约禁止</w:t>
      </w:r>
      <w:r w:rsidR="003C47EA">
        <w:rPr>
          <w:rFonts w:ascii="Calibri" w:eastAsia="SimSun" w:hint="eastAsia"/>
          <w:b/>
          <w:sz w:val="24"/>
        </w:rPr>
        <w:t>拉票</w:t>
      </w:r>
      <w:r>
        <w:rPr>
          <w:rFonts w:ascii="Calibri" w:eastAsia="SimSun" w:hint="eastAsia"/>
          <w:sz w:val="24"/>
        </w:rPr>
        <w:t>，那么拉票会给您带来麻烦。</w:t>
      </w:r>
    </w:p>
    <w:p w:rsidR="002514A4" w:rsidRDefault="004A6D67">
      <w:pPr>
        <w:pStyle w:val="ListParagraph"/>
        <w:numPr>
          <w:ilvl w:val="0"/>
          <w:numId w:val="1"/>
        </w:numPr>
        <w:tabs>
          <w:tab w:val="left" w:pos="820"/>
        </w:tabs>
        <w:spacing w:before="201" w:line="286" w:lineRule="exact"/>
        <w:ind w:right="807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int="eastAsia"/>
          <w:b/>
          <w:sz w:val="24"/>
        </w:rPr>
        <w:t>如果您居住在以下任何类型的联邦资助住房中</w:t>
      </w:r>
      <w:r>
        <w:rPr>
          <w:rFonts w:ascii="Calibri" w:eastAsia="SimSun" w:hint="eastAsia"/>
          <w:sz w:val="24"/>
        </w:rPr>
        <w:t>，联邦法规保护您组织邻居组成租户联盟的权利：</w:t>
      </w:r>
    </w:p>
    <w:p w:rsidR="002514A4" w:rsidRDefault="004A6D67">
      <w:pPr>
        <w:pStyle w:val="ListParagraph"/>
        <w:numPr>
          <w:ilvl w:val="1"/>
          <w:numId w:val="1"/>
        </w:numPr>
        <w:tabs>
          <w:tab w:val="left" w:pos="1540"/>
        </w:tabs>
        <w:spacing w:before="209"/>
        <w:ind w:right="355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int="eastAsia"/>
          <w:sz w:val="24"/>
        </w:rPr>
        <w:t>具有联邦政府保险或住房与城市发展部</w:t>
      </w:r>
      <w:r>
        <w:rPr>
          <w:rFonts w:ascii="Calibri" w:eastAsia="SimSun" w:hint="eastAsia"/>
          <w:sz w:val="24"/>
        </w:rPr>
        <w:t xml:space="preserve"> (HUD)</w:t>
      </w:r>
      <w:r w:rsidR="003C47EA">
        <w:rPr>
          <w:rFonts w:ascii="Calibri" w:eastAsia="SimSun"/>
          <w:sz w:val="24"/>
        </w:rPr>
        <w:t xml:space="preserve"> </w:t>
      </w:r>
      <w:r>
        <w:rPr>
          <w:rFonts w:ascii="Calibri" w:eastAsia="SimSun" w:hint="eastAsia"/>
          <w:sz w:val="24"/>
        </w:rPr>
        <w:t>持有抵押贷款的建筑物</w:t>
      </w:r>
    </w:p>
    <w:p w:rsidR="002514A4" w:rsidRDefault="004A6D67">
      <w:pPr>
        <w:pStyle w:val="ListParagraph"/>
        <w:numPr>
          <w:ilvl w:val="1"/>
          <w:numId w:val="1"/>
        </w:numPr>
        <w:tabs>
          <w:tab w:val="left" w:pos="1540"/>
        </w:tabs>
        <w:spacing w:before="201" w:line="286" w:lineRule="exact"/>
        <w:ind w:right="186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int="eastAsia"/>
          <w:sz w:val="24"/>
        </w:rPr>
        <w:t>住房与城市发展部</w:t>
      </w:r>
      <w:r>
        <w:rPr>
          <w:rFonts w:ascii="Calibri" w:eastAsia="SimSun" w:hint="eastAsia"/>
          <w:sz w:val="24"/>
        </w:rPr>
        <w:t xml:space="preserve"> (HUD)</w:t>
      </w:r>
      <w:r w:rsidR="003C47EA">
        <w:rPr>
          <w:rFonts w:ascii="Calibri" w:eastAsia="SimSun"/>
          <w:sz w:val="24"/>
        </w:rPr>
        <w:t xml:space="preserve"> </w:t>
      </w:r>
      <w:r>
        <w:rPr>
          <w:rFonts w:ascii="Calibri" w:eastAsia="SimSun" w:hint="eastAsia"/>
          <w:sz w:val="24"/>
        </w:rPr>
        <w:t>拥有但以房东为中低收入租户维护的条件出售的建筑物</w:t>
      </w:r>
    </w:p>
    <w:p w:rsidR="002514A4" w:rsidRDefault="004A6D67">
      <w:pPr>
        <w:pStyle w:val="ListParagraph"/>
        <w:numPr>
          <w:ilvl w:val="1"/>
          <w:numId w:val="1"/>
        </w:numPr>
        <w:tabs>
          <w:tab w:val="left" w:pos="1540"/>
        </w:tabs>
        <w:spacing w:before="209" w:line="286" w:lineRule="exact"/>
        <w:ind w:right="582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int="eastAsia"/>
          <w:sz w:val="24"/>
        </w:rPr>
        <w:t>通过州和地方金融机构获得援助或租金支持的项目</w:t>
      </w:r>
    </w:p>
    <w:p w:rsidR="002514A4" w:rsidRDefault="004A6D67">
      <w:pPr>
        <w:pStyle w:val="ListParagraph"/>
        <w:numPr>
          <w:ilvl w:val="1"/>
          <w:numId w:val="1"/>
        </w:numPr>
        <w:tabs>
          <w:tab w:val="left" w:pos="1540"/>
        </w:tabs>
        <w:spacing w:before="209"/>
        <w:ind w:right="355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int="eastAsia"/>
          <w:sz w:val="24"/>
        </w:rPr>
        <w:t>基于项目的第八章联邦房屋</w:t>
      </w:r>
    </w:p>
    <w:p w:rsidR="002514A4" w:rsidRDefault="004A6D67">
      <w:pPr>
        <w:pStyle w:val="ListParagraph"/>
        <w:numPr>
          <w:ilvl w:val="1"/>
          <w:numId w:val="1"/>
        </w:numPr>
        <w:tabs>
          <w:tab w:val="left" w:pos="1540"/>
        </w:tabs>
        <w:spacing w:before="201" w:line="286" w:lineRule="exact"/>
        <w:ind w:right="105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int="eastAsia"/>
          <w:sz w:val="24"/>
        </w:rPr>
        <w:t>收到增强补助券的项目，可帮助您在建筑物进行转换后留在你自己的家中（例如住房与城市发展部</w:t>
      </w:r>
      <w:r>
        <w:rPr>
          <w:rFonts w:ascii="Calibri" w:eastAsia="SimSun" w:hint="eastAsia"/>
          <w:sz w:val="24"/>
        </w:rPr>
        <w:t xml:space="preserve"> (HUD)</w:t>
      </w:r>
      <w:r>
        <w:rPr>
          <w:rFonts w:ascii="Calibri" w:eastAsia="SimSun" w:hint="eastAsia"/>
          <w:sz w:val="24"/>
        </w:rPr>
        <w:t>终止了与建筑物私人业主的租赁援助合同）</w:t>
      </w:r>
    </w:p>
    <w:p w:rsidR="002514A4" w:rsidRPr="003C47EA" w:rsidRDefault="004A6D67" w:rsidP="003C47EA">
      <w:pPr>
        <w:pStyle w:val="ListParagraph"/>
        <w:numPr>
          <w:ilvl w:val="1"/>
          <w:numId w:val="1"/>
        </w:numPr>
        <w:tabs>
          <w:tab w:val="left" w:pos="1540"/>
        </w:tabs>
        <w:spacing w:before="209" w:line="289" w:lineRule="exact"/>
        <w:ind w:right="105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int="eastAsia"/>
          <w:sz w:val="24"/>
        </w:rPr>
        <w:t>接受联邦援助为老年人（第</w:t>
      </w:r>
      <w:r w:rsidRPr="003C47EA">
        <w:rPr>
          <w:rFonts w:ascii="Calibri" w:eastAsia="SimSun" w:hint="eastAsia"/>
          <w:sz w:val="24"/>
        </w:rPr>
        <w:t>202</w:t>
      </w:r>
      <w:r w:rsidRPr="003C47EA">
        <w:rPr>
          <w:rFonts w:ascii="Calibri" w:eastAsia="SimSun" w:hint="eastAsia"/>
          <w:sz w:val="24"/>
        </w:rPr>
        <w:t>章）或残疾人（第</w:t>
      </w:r>
      <w:r w:rsidRPr="003C47EA">
        <w:rPr>
          <w:rFonts w:ascii="Calibri" w:eastAsia="SimSun" w:hint="eastAsia"/>
          <w:sz w:val="24"/>
        </w:rPr>
        <w:t>811</w:t>
      </w:r>
      <w:r w:rsidRPr="003C47EA">
        <w:rPr>
          <w:rFonts w:ascii="Calibri" w:eastAsia="SimSun" w:hint="eastAsia"/>
          <w:sz w:val="24"/>
        </w:rPr>
        <w:t>章）提供住房的项目</w:t>
      </w:r>
    </w:p>
    <w:p w:rsidR="002514A4" w:rsidRDefault="004A6D67">
      <w:pPr>
        <w:pStyle w:val="ListParagraph"/>
        <w:numPr>
          <w:ilvl w:val="0"/>
          <w:numId w:val="1"/>
        </w:numPr>
        <w:tabs>
          <w:tab w:val="left" w:pos="820"/>
        </w:tabs>
        <w:spacing w:before="201" w:line="286" w:lineRule="exact"/>
        <w:ind w:right="1059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int="eastAsia"/>
          <w:b/>
          <w:sz w:val="24"/>
        </w:rPr>
        <w:t>如果您住在公共房屋</w:t>
      </w:r>
      <w:r>
        <w:rPr>
          <w:rFonts w:ascii="Calibri" w:eastAsia="SimSun" w:hint="eastAsia"/>
          <w:sz w:val="24"/>
        </w:rPr>
        <w:t>，您拥有与选举和参加居民委员会有关的组织权。</w:t>
      </w:r>
    </w:p>
    <w:p w:rsidR="002514A4" w:rsidRDefault="004A6D67">
      <w:pPr>
        <w:pStyle w:val="ListParagraph"/>
        <w:numPr>
          <w:ilvl w:val="0"/>
          <w:numId w:val="1"/>
        </w:numPr>
        <w:tabs>
          <w:tab w:val="left" w:pos="820"/>
        </w:tabs>
        <w:spacing w:before="209" w:line="286" w:lineRule="exact"/>
        <w:ind w:right="200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int="eastAsia"/>
          <w:b/>
          <w:sz w:val="24"/>
        </w:rPr>
        <w:t>如果您住在由联邦住房与城市发展部</w:t>
      </w:r>
      <w:r>
        <w:rPr>
          <w:rFonts w:ascii="Calibri" w:eastAsia="SimSun" w:hint="eastAsia"/>
          <w:b/>
          <w:sz w:val="24"/>
        </w:rPr>
        <w:t xml:space="preserve"> (HUD)</w:t>
      </w:r>
      <w:r w:rsidR="003C47EA">
        <w:rPr>
          <w:rFonts w:ascii="Calibri" w:eastAsia="SimSun" w:hint="eastAsia"/>
          <w:b/>
          <w:sz w:val="24"/>
        </w:rPr>
        <w:t xml:space="preserve"> </w:t>
      </w:r>
      <w:r>
        <w:rPr>
          <w:rFonts w:ascii="Calibri" w:eastAsia="SimSun" w:hint="eastAsia"/>
          <w:b/>
          <w:sz w:val="24"/>
        </w:rPr>
        <w:t>持有的抵押贷款的非营利合作住房中</w:t>
      </w:r>
      <w:r>
        <w:rPr>
          <w:rFonts w:ascii="Calibri" w:eastAsia="SimSun" w:hint="eastAsia"/>
          <w:sz w:val="24"/>
        </w:rPr>
        <w:t>，您拥有与选举和参加董事会有关的组织权。</w:t>
      </w:r>
    </w:p>
    <w:p w:rsidR="002514A4" w:rsidRDefault="004A6D67">
      <w:pPr>
        <w:pStyle w:val="ListParagraph"/>
        <w:numPr>
          <w:ilvl w:val="0"/>
          <w:numId w:val="1"/>
        </w:numPr>
        <w:tabs>
          <w:tab w:val="left" w:pos="820"/>
        </w:tabs>
        <w:spacing w:before="209" w:line="286" w:lineRule="exact"/>
        <w:ind w:right="665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int="eastAsia"/>
          <w:b/>
          <w:sz w:val="24"/>
        </w:rPr>
        <w:t>如果您是居住在私人住宅中的第</w:t>
      </w:r>
      <w:r>
        <w:rPr>
          <w:rFonts w:ascii="Calibri" w:eastAsia="SimSun" w:hint="eastAsia"/>
          <w:b/>
          <w:sz w:val="24"/>
        </w:rPr>
        <w:t>8</w:t>
      </w:r>
      <w:r>
        <w:rPr>
          <w:rFonts w:ascii="Calibri" w:eastAsia="SimSun" w:hint="eastAsia"/>
          <w:b/>
          <w:sz w:val="24"/>
        </w:rPr>
        <w:t>章联邦房屋补助券持有人</w:t>
      </w:r>
      <w:r>
        <w:rPr>
          <w:rFonts w:ascii="Calibri" w:eastAsia="SimSun" w:hint="eastAsia"/>
          <w:sz w:val="24"/>
        </w:rPr>
        <w:t>，您与建筑物中的其他人拥有相同的组织权。</w:t>
      </w:r>
    </w:p>
    <w:p w:rsidR="002514A4" w:rsidRDefault="004A6D67">
      <w:pPr>
        <w:pStyle w:val="ListParagraph"/>
        <w:numPr>
          <w:ilvl w:val="1"/>
          <w:numId w:val="1"/>
        </w:numPr>
        <w:tabs>
          <w:tab w:val="left" w:pos="1540"/>
        </w:tabs>
        <w:spacing w:before="209" w:line="286" w:lineRule="exact"/>
        <w:ind w:right="188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int="eastAsia"/>
          <w:sz w:val="24"/>
        </w:rPr>
        <w:t>检查您的建筑物是否被</w:t>
      </w:r>
      <w:r>
        <w:rPr>
          <w:rFonts w:ascii="Calibri" w:eastAsia="SimSun" w:hint="eastAsia"/>
          <w:sz w:val="24"/>
        </w:rPr>
        <w:t>CRLTO</w:t>
      </w:r>
      <w:r w:rsidR="003C47EA">
        <w:rPr>
          <w:rFonts w:ascii="Calibri" w:eastAsia="SimSun" w:hint="eastAsia"/>
          <w:sz w:val="24"/>
        </w:rPr>
        <w:t>覆盖。如果没有被购买者</w:t>
      </w:r>
      <w:r>
        <w:rPr>
          <w:rFonts w:ascii="Calibri" w:eastAsia="SimSun" w:hint="eastAsia"/>
          <w:sz w:val="24"/>
        </w:rPr>
        <w:t>，请检查租约，看房东是否明确禁止上门组织。</w:t>
      </w:r>
    </w:p>
    <w:p w:rsidR="002514A4" w:rsidRPr="003C47EA" w:rsidRDefault="002514A4">
      <w:pPr>
        <w:rPr>
          <w:rFonts w:ascii="Calibri" w:eastAsia="Calibri" w:hAnsi="Calibri" w:cs="Calibri"/>
          <w:sz w:val="24"/>
          <w:szCs w:val="24"/>
        </w:rPr>
      </w:pPr>
    </w:p>
    <w:p w:rsidR="002514A4" w:rsidRDefault="002514A4">
      <w:pPr>
        <w:spacing w:before="7"/>
        <w:rPr>
          <w:rFonts w:ascii="Calibri" w:eastAsia="Calibri" w:hAnsi="Calibri" w:cs="Calibri"/>
        </w:rPr>
      </w:pPr>
    </w:p>
    <w:p w:rsidR="002514A4" w:rsidRDefault="004A6D67">
      <w:pPr>
        <w:spacing w:line="286" w:lineRule="exact"/>
        <w:ind w:left="100" w:right="105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Ansi="Calibri" w:hint="eastAsia"/>
          <w:b/>
          <w:bCs/>
          <w:sz w:val="24"/>
          <w:szCs w:val="24"/>
        </w:rPr>
        <w:t>如果停止拉票，您可以“补救”为期</w:t>
      </w:r>
      <w:r>
        <w:rPr>
          <w:rFonts w:ascii="Calibri" w:eastAsia="SimSun" w:hAnsi="Calibri" w:hint="eastAsia"/>
          <w:b/>
          <w:bCs/>
          <w:sz w:val="24"/>
          <w:szCs w:val="24"/>
        </w:rPr>
        <w:t>10</w:t>
      </w:r>
      <w:r>
        <w:rPr>
          <w:rFonts w:ascii="Calibri" w:eastAsia="SimSun" w:hAnsi="Calibri" w:hint="eastAsia"/>
          <w:b/>
          <w:bCs/>
          <w:sz w:val="24"/>
          <w:szCs w:val="24"/>
        </w:rPr>
        <w:t>天的拉票驱逐通知</w:t>
      </w:r>
      <w:r>
        <w:rPr>
          <w:rFonts w:ascii="Calibri" w:eastAsia="SimSun" w:hAnsi="Calibri" w:hint="eastAsia"/>
          <w:sz w:val="24"/>
          <w:szCs w:val="24"/>
        </w:rPr>
        <w:t>，只要您在</w:t>
      </w:r>
      <w:r>
        <w:rPr>
          <w:rFonts w:ascii="Calibri" w:eastAsia="SimSun" w:hAnsi="Calibri" w:hint="eastAsia"/>
          <w:sz w:val="24"/>
          <w:szCs w:val="24"/>
        </w:rPr>
        <w:t>10</w:t>
      </w:r>
      <w:r>
        <w:rPr>
          <w:rFonts w:ascii="Calibri" w:eastAsia="SimSun" w:hAnsi="Calibri" w:hint="eastAsia"/>
          <w:sz w:val="24"/>
          <w:szCs w:val="24"/>
        </w:rPr>
        <w:t>天内停止执行驱逐通知所指责的</w:t>
      </w:r>
      <w:r w:rsidR="003C47EA">
        <w:rPr>
          <w:rFonts w:ascii="Calibri" w:eastAsia="SimSun" w:hAnsi="Calibri" w:hint="eastAsia"/>
          <w:sz w:val="24"/>
          <w:szCs w:val="24"/>
        </w:rPr>
        <w:t>确切</w:t>
      </w:r>
      <w:r>
        <w:rPr>
          <w:rFonts w:ascii="Calibri" w:eastAsia="SimSun" w:hAnsi="Calibri" w:hint="eastAsia"/>
          <w:sz w:val="24"/>
          <w:szCs w:val="24"/>
        </w:rPr>
        <w:t>行为。</w:t>
      </w:r>
    </w:p>
    <w:p w:rsidR="002514A4" w:rsidRDefault="004A6D67">
      <w:pPr>
        <w:pStyle w:val="ListParagraph"/>
        <w:numPr>
          <w:ilvl w:val="0"/>
          <w:numId w:val="1"/>
        </w:numPr>
        <w:tabs>
          <w:tab w:val="left" w:pos="820"/>
        </w:tabs>
        <w:spacing w:before="209" w:line="286" w:lineRule="exact"/>
        <w:ind w:right="197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Ansi="Calibri" w:hint="eastAsia"/>
          <w:sz w:val="24"/>
          <w:szCs w:val="24"/>
        </w:rPr>
        <w:t>“补救”驱逐通知后，房东不应提起驱逐诉讼。但是，如果房东还是决定将您告上法庭，则您可以进行极其强烈的辩解。</w:t>
      </w:r>
    </w:p>
    <w:p w:rsidR="002514A4" w:rsidRDefault="00571BB4">
      <w:pPr>
        <w:pStyle w:val="ListParagraph"/>
        <w:numPr>
          <w:ilvl w:val="0"/>
          <w:numId w:val="1"/>
        </w:numPr>
        <w:tabs>
          <w:tab w:val="left" w:pos="820"/>
        </w:tabs>
        <w:spacing w:before="209" w:line="286" w:lineRule="exact"/>
        <w:ind w:right="103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Ansi="Calibri" w:hint="eastAsia"/>
          <w:sz w:val="24"/>
          <w:szCs w:val="24"/>
        </w:rPr>
        <w:t>采取此途径</w:t>
      </w:r>
      <w:r w:rsidR="004A6D67">
        <w:rPr>
          <w:rFonts w:ascii="Calibri" w:eastAsia="SimSun" w:hAnsi="Calibri" w:hint="eastAsia"/>
          <w:sz w:val="24"/>
          <w:szCs w:val="24"/>
        </w:rPr>
        <w:t>的租户应记录此“补救”情况。例如，向房东发送电子邮件，确认您不再进行拉票。</w:t>
      </w:r>
    </w:p>
    <w:sectPr w:rsidR="002514A4">
      <w:pgSz w:w="12240" w:h="15840"/>
      <w:pgMar w:top="1400" w:right="1380" w:bottom="980" w:left="1340" w:header="0" w:footer="7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D73" w:rsidRDefault="00B71D73">
      <w:r>
        <w:separator/>
      </w:r>
    </w:p>
  </w:endnote>
  <w:endnote w:type="continuationSeparator" w:id="0">
    <w:p w:rsidR="00B71D73" w:rsidRDefault="00B71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4A4" w:rsidRDefault="00B71D73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0.25pt;margin-top:741.6pt;width:10.15pt;height:13pt;z-index:-251658752;mso-position-horizontal-relative:page;mso-position-vertical-relative:page" filled="f" stroked="f">
          <v:textbox inset="0,0,0,0">
            <w:txbxContent>
              <w:p w:rsidR="002514A4" w:rsidRDefault="004A6D67">
                <w:pPr>
                  <w:spacing w:line="245" w:lineRule="exact"/>
                  <w:ind w:left="40"/>
                  <w:rPr>
                    <w:rFonts w:ascii="Arial" w:eastAsia="SimSun" w:hAnsi="Arial" w:cs="Arial"/>
                  </w:rPr>
                </w:pPr>
                <w:r>
                  <w:fldChar w:fldCharType="begin"/>
                </w:r>
                <w:r>
                  <w:rPr>
                    <w:rFonts w:ascii="Arial" w:eastAsia="SimSun" w:hint="eastAsia"/>
                  </w:rPr>
                  <w:instrText xml:space="preserve"> PAGE </w:instrText>
                </w:r>
                <w:r>
                  <w:fldChar w:fldCharType="separate"/>
                </w:r>
                <w:r w:rsidR="00301ABB">
                  <w:rPr>
                    <w:rFonts w:ascii="Arial" w:eastAsia="SimSun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D73" w:rsidRDefault="00B71D73">
      <w:r>
        <w:separator/>
      </w:r>
    </w:p>
  </w:footnote>
  <w:footnote w:type="continuationSeparator" w:id="0">
    <w:p w:rsidR="00B71D73" w:rsidRDefault="00B71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EE0402"/>
    <w:multiLevelType w:val="hybridMultilevel"/>
    <w:tmpl w:val="C4F2F7D6"/>
    <w:lvl w:ilvl="0" w:tplc="6A1E6F60">
      <w:start w:val="1"/>
      <w:numFmt w:val="bullet"/>
      <w:lvlText w:val="●"/>
      <w:lvlJc w:val="left"/>
      <w:pPr>
        <w:ind w:left="820" w:hanging="360"/>
      </w:pPr>
      <w:rPr>
        <w:rFonts w:ascii="Arial" w:eastAsia="Arial" w:hAnsi="Arial" w:hint="default"/>
        <w:w w:val="100"/>
        <w:sz w:val="24"/>
        <w:szCs w:val="24"/>
      </w:rPr>
    </w:lvl>
    <w:lvl w:ilvl="1" w:tplc="3202C068">
      <w:start w:val="1"/>
      <w:numFmt w:val="bullet"/>
      <w:lvlText w:val="○"/>
      <w:lvlJc w:val="left"/>
      <w:pPr>
        <w:ind w:left="1540" w:hanging="360"/>
      </w:pPr>
      <w:rPr>
        <w:rFonts w:ascii="Arial" w:eastAsia="Arial" w:hAnsi="Arial" w:hint="default"/>
        <w:w w:val="100"/>
        <w:sz w:val="24"/>
        <w:szCs w:val="24"/>
      </w:rPr>
    </w:lvl>
    <w:lvl w:ilvl="2" w:tplc="D6B453F0">
      <w:start w:val="1"/>
      <w:numFmt w:val="bullet"/>
      <w:lvlText w:val="•"/>
      <w:lvlJc w:val="left"/>
      <w:pPr>
        <w:ind w:left="2040" w:hanging="360"/>
      </w:pPr>
      <w:rPr>
        <w:rFonts w:hint="default"/>
      </w:rPr>
    </w:lvl>
    <w:lvl w:ilvl="3" w:tplc="93AA4D64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80BE71F8">
      <w:start w:val="1"/>
      <w:numFmt w:val="bullet"/>
      <w:lvlText w:val="•"/>
      <w:lvlJc w:val="left"/>
      <w:pPr>
        <w:ind w:left="3910" w:hanging="360"/>
      </w:pPr>
      <w:rPr>
        <w:rFonts w:hint="default"/>
      </w:rPr>
    </w:lvl>
    <w:lvl w:ilvl="5" w:tplc="B928E936">
      <w:start w:val="1"/>
      <w:numFmt w:val="bullet"/>
      <w:lvlText w:val="•"/>
      <w:lvlJc w:val="left"/>
      <w:pPr>
        <w:ind w:left="4845" w:hanging="360"/>
      </w:pPr>
      <w:rPr>
        <w:rFonts w:hint="default"/>
      </w:rPr>
    </w:lvl>
    <w:lvl w:ilvl="6" w:tplc="5D62EEBE">
      <w:start w:val="1"/>
      <w:numFmt w:val="bullet"/>
      <w:lvlText w:val="•"/>
      <w:lvlJc w:val="left"/>
      <w:pPr>
        <w:ind w:left="5780" w:hanging="360"/>
      </w:pPr>
      <w:rPr>
        <w:rFonts w:hint="default"/>
      </w:rPr>
    </w:lvl>
    <w:lvl w:ilvl="7" w:tplc="912CC3DC">
      <w:start w:val="1"/>
      <w:numFmt w:val="bullet"/>
      <w:lvlText w:val="•"/>
      <w:lvlJc w:val="left"/>
      <w:pPr>
        <w:ind w:left="6715" w:hanging="360"/>
      </w:pPr>
      <w:rPr>
        <w:rFonts w:hint="default"/>
      </w:rPr>
    </w:lvl>
    <w:lvl w:ilvl="8" w:tplc="451E149A">
      <w:start w:val="1"/>
      <w:numFmt w:val="bullet"/>
      <w:lvlText w:val="•"/>
      <w:lvlJc w:val="left"/>
      <w:pPr>
        <w:ind w:left="7650" w:hanging="360"/>
      </w:pPr>
      <w:rPr>
        <w:rFonts w:hint="default"/>
      </w:rPr>
    </w:lvl>
  </w:abstractNum>
  <w:abstractNum w:abstractNumId="1" w15:restartNumberingAfterBreak="0">
    <w:nsid w:val="69B33BE2"/>
    <w:multiLevelType w:val="hybridMultilevel"/>
    <w:tmpl w:val="1C60D0D4"/>
    <w:lvl w:ilvl="0" w:tplc="D45C6D68">
      <w:start w:val="1"/>
      <w:numFmt w:val="bullet"/>
      <w:lvlText w:val="●"/>
      <w:lvlJc w:val="left"/>
      <w:pPr>
        <w:ind w:left="2160" w:hanging="360"/>
      </w:pPr>
      <w:rPr>
        <w:rFonts w:ascii="Arial" w:eastAsia="Arial" w:hAnsi="Arial" w:hint="default"/>
        <w:w w:val="100"/>
        <w:sz w:val="24"/>
        <w:szCs w:val="24"/>
      </w:rPr>
    </w:lvl>
    <w:lvl w:ilvl="1" w:tplc="D0445934">
      <w:start w:val="1"/>
      <w:numFmt w:val="bullet"/>
      <w:lvlText w:val="○"/>
      <w:lvlJc w:val="left"/>
      <w:pPr>
        <w:ind w:left="2880" w:hanging="360"/>
      </w:pPr>
      <w:rPr>
        <w:rFonts w:ascii="Arial" w:eastAsia="Arial" w:hAnsi="Arial" w:hint="default"/>
        <w:w w:val="100"/>
        <w:sz w:val="24"/>
        <w:szCs w:val="24"/>
      </w:rPr>
    </w:lvl>
    <w:lvl w:ilvl="2" w:tplc="8D207150">
      <w:start w:val="1"/>
      <w:numFmt w:val="bullet"/>
      <w:lvlText w:val="•"/>
      <w:lvlJc w:val="left"/>
      <w:pPr>
        <w:ind w:left="3771" w:hanging="360"/>
      </w:pPr>
      <w:rPr>
        <w:rFonts w:hint="default"/>
      </w:rPr>
    </w:lvl>
    <w:lvl w:ilvl="3" w:tplc="860AD7B2">
      <w:start w:val="1"/>
      <w:numFmt w:val="bullet"/>
      <w:lvlText w:val="•"/>
      <w:lvlJc w:val="left"/>
      <w:pPr>
        <w:ind w:left="4662" w:hanging="360"/>
      </w:pPr>
      <w:rPr>
        <w:rFonts w:hint="default"/>
      </w:rPr>
    </w:lvl>
    <w:lvl w:ilvl="4" w:tplc="63926462">
      <w:start w:val="1"/>
      <w:numFmt w:val="bullet"/>
      <w:lvlText w:val="•"/>
      <w:lvlJc w:val="left"/>
      <w:pPr>
        <w:ind w:left="5553" w:hanging="360"/>
      </w:pPr>
      <w:rPr>
        <w:rFonts w:hint="default"/>
      </w:rPr>
    </w:lvl>
    <w:lvl w:ilvl="5" w:tplc="67F2232E">
      <w:start w:val="1"/>
      <w:numFmt w:val="bullet"/>
      <w:lvlText w:val="•"/>
      <w:lvlJc w:val="left"/>
      <w:pPr>
        <w:ind w:left="6444" w:hanging="360"/>
      </w:pPr>
      <w:rPr>
        <w:rFonts w:hint="default"/>
      </w:rPr>
    </w:lvl>
    <w:lvl w:ilvl="6" w:tplc="DF1610AC">
      <w:start w:val="1"/>
      <w:numFmt w:val="bullet"/>
      <w:lvlText w:val="•"/>
      <w:lvlJc w:val="left"/>
      <w:pPr>
        <w:ind w:left="7335" w:hanging="360"/>
      </w:pPr>
      <w:rPr>
        <w:rFonts w:hint="default"/>
      </w:rPr>
    </w:lvl>
    <w:lvl w:ilvl="7" w:tplc="103E73D2">
      <w:start w:val="1"/>
      <w:numFmt w:val="bullet"/>
      <w:lvlText w:val="•"/>
      <w:lvlJc w:val="left"/>
      <w:pPr>
        <w:ind w:left="8226" w:hanging="360"/>
      </w:pPr>
      <w:rPr>
        <w:rFonts w:hint="default"/>
      </w:rPr>
    </w:lvl>
    <w:lvl w:ilvl="8" w:tplc="D1925518">
      <w:start w:val="1"/>
      <w:numFmt w:val="bullet"/>
      <w:lvlText w:val="•"/>
      <w:lvlJc w:val="left"/>
      <w:pPr>
        <w:ind w:left="9117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2514A4"/>
    <w:rsid w:val="002514A4"/>
    <w:rsid w:val="00301ABB"/>
    <w:rsid w:val="003C47EA"/>
    <w:rsid w:val="004A6D67"/>
    <w:rsid w:val="00571BB4"/>
    <w:rsid w:val="00B7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AABE4BB3-1806-452D-A2B0-582F762F2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440"/>
      <w:outlineLvl w:val="0"/>
    </w:pPr>
    <w:rPr>
      <w:rFonts w:ascii="Calibri" w:eastAsia="SimSun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202"/>
      <w:ind w:left="2160" w:hanging="360"/>
    </w:pPr>
    <w:rPr>
      <w:rFonts w:ascii="Calibri" w:eastAsia="SimSun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71B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71BB4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71BB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71B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K86HugJk71k7KmP6nLUqb873OmFLWiMhbWJc0OKM4Yg/edit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SimSun"/>
        <a:cs typeface=""/>
      </a:majorFont>
      <a:minorFont>
        <a:latin typeface="Calibri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Asmaa Diab</dc:creator>
  <cp:lastModifiedBy>Asmaa Diab</cp:lastModifiedBy>
  <cp:revision>5</cp:revision>
  <cp:lastPrinted>2020-05-11T23:33:00Z</cp:lastPrinted>
  <dcterms:created xsi:type="dcterms:W3CDTF">2020-05-07T11:57:00Z</dcterms:created>
  <dcterms:modified xsi:type="dcterms:W3CDTF">2020-05-11T23:33:00Z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2020-05-07T00:00:00Z</vt:filetime>
  </property>
  <property fmtid="{D5CDD505-2E9C-101B-9397-08002B2CF9AE}" pid="3" name="LastSaved">
    <vt:filetime>2020-05-07T00:00:00Z</vt:filetime>
  </property>
</Properties>
</file>