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C167C7" w14:textId="77777777" w:rsidR="00DA7145" w:rsidRPr="0023358E" w:rsidRDefault="00DA7145" w:rsidP="00DA7145">
      <w:pPr>
        <w:bidi/>
        <w:spacing w:after="0" w:line="240" w:lineRule="auto"/>
        <w:jc w:val="center"/>
        <w:rPr>
          <w:rFonts w:asciiTheme="minorBidi" w:hAnsiTheme="minorBidi"/>
          <w:b/>
          <w:bCs/>
          <w:sz w:val="24"/>
          <w:szCs w:val="24"/>
          <w:rtl/>
        </w:rPr>
      </w:pPr>
      <w:r w:rsidRPr="0023358E">
        <w:rPr>
          <w:rFonts w:asciiTheme="minorBidi" w:hAnsiTheme="minorBidi"/>
          <w:b/>
          <w:bCs/>
          <w:sz w:val="24"/>
          <w:szCs w:val="24"/>
          <w:rtl/>
        </w:rPr>
        <w:t>حقوق المستأجر بخصوص الإضرابات عن الإيجار والتنظيم</w:t>
      </w:r>
    </w:p>
    <w:p w14:paraId="3DB72AD7" w14:textId="77777777" w:rsidR="00DA7145" w:rsidRPr="0023358E" w:rsidRDefault="00DA7145" w:rsidP="00DA7145">
      <w:pPr>
        <w:bidi/>
        <w:spacing w:after="0" w:line="240" w:lineRule="auto"/>
        <w:jc w:val="center"/>
        <w:rPr>
          <w:rFonts w:asciiTheme="minorBidi" w:hAnsiTheme="minorBidi"/>
          <w:sz w:val="24"/>
          <w:szCs w:val="24"/>
          <w:rtl/>
        </w:rPr>
      </w:pPr>
      <w:r w:rsidRPr="0023358E">
        <w:rPr>
          <w:rFonts w:asciiTheme="minorBidi" w:hAnsiTheme="minorBidi"/>
          <w:sz w:val="24"/>
          <w:szCs w:val="24"/>
          <w:rtl/>
        </w:rPr>
        <w:t xml:space="preserve">مكتب </w:t>
      </w:r>
      <w:r w:rsidRPr="0023358E">
        <w:rPr>
          <w:rFonts w:asciiTheme="minorBidi" w:hAnsiTheme="minorBidi"/>
          <w:sz w:val="24"/>
          <w:szCs w:val="24"/>
        </w:rPr>
        <w:t>Uptown People’s Law Center</w:t>
      </w:r>
      <w:r w:rsidRPr="0023358E">
        <w:rPr>
          <w:rFonts w:asciiTheme="minorBidi" w:hAnsiTheme="minorBidi"/>
          <w:sz w:val="24"/>
          <w:szCs w:val="24"/>
          <w:rtl/>
        </w:rPr>
        <w:t xml:space="preserve"> للمحاماة</w:t>
      </w:r>
    </w:p>
    <w:p w14:paraId="36F34303" w14:textId="77777777" w:rsidR="00DA7145" w:rsidRPr="0023358E" w:rsidRDefault="00DA7145" w:rsidP="00DA7145">
      <w:pPr>
        <w:bidi/>
        <w:spacing w:after="0" w:line="240" w:lineRule="auto"/>
        <w:jc w:val="center"/>
        <w:rPr>
          <w:rFonts w:asciiTheme="minorBidi" w:hAnsiTheme="minorBidi"/>
          <w:sz w:val="24"/>
          <w:szCs w:val="24"/>
          <w:rtl/>
          <w:lang w:bidi="ar-EG"/>
        </w:rPr>
      </w:pPr>
      <w:r w:rsidRPr="0023358E">
        <w:rPr>
          <w:rFonts w:asciiTheme="minorBidi" w:hAnsiTheme="minorBidi"/>
          <w:sz w:val="24"/>
          <w:szCs w:val="24"/>
          <w:rtl/>
        </w:rPr>
        <w:t>مارس/آذار 2020</w:t>
      </w:r>
    </w:p>
    <w:p w14:paraId="2D5E99D1" w14:textId="77777777" w:rsidR="00DA7145" w:rsidRPr="0023358E" w:rsidRDefault="00DA7145" w:rsidP="00DA7145">
      <w:pPr>
        <w:bidi/>
        <w:spacing w:after="0" w:line="240" w:lineRule="auto"/>
        <w:rPr>
          <w:rFonts w:asciiTheme="minorBidi" w:hAnsiTheme="minorBidi"/>
          <w:sz w:val="24"/>
          <w:szCs w:val="24"/>
          <w:rtl/>
          <w:lang w:bidi="ar-EG"/>
        </w:rPr>
      </w:pPr>
    </w:p>
    <w:tbl>
      <w:tblPr>
        <w:tblStyle w:val="TableGrid"/>
        <w:bidiVisual/>
        <w:tblW w:w="9416" w:type="dxa"/>
        <w:jc w:val="center"/>
        <w:tblLook w:val="04A0" w:firstRow="1" w:lastRow="0" w:firstColumn="1" w:lastColumn="0" w:noHBand="0" w:noVBand="1"/>
      </w:tblPr>
      <w:tblGrid>
        <w:gridCol w:w="9416"/>
      </w:tblGrid>
      <w:tr w:rsidR="00DA7145" w:rsidRPr="0023358E" w14:paraId="219A2181" w14:textId="77777777" w:rsidTr="009354D9">
        <w:trPr>
          <w:trHeight w:val="503"/>
          <w:jc w:val="center"/>
        </w:trPr>
        <w:tc>
          <w:tcPr>
            <w:tcW w:w="9416" w:type="dxa"/>
          </w:tcPr>
          <w:p w14:paraId="213FA498" w14:textId="77777777" w:rsidR="00DA7145" w:rsidRPr="0023358E" w:rsidRDefault="00DA7145" w:rsidP="009354D9">
            <w:pPr>
              <w:bidi/>
              <w:jc w:val="center"/>
              <w:rPr>
                <w:rFonts w:asciiTheme="minorBidi" w:hAnsiTheme="minorBidi"/>
                <w:sz w:val="24"/>
                <w:szCs w:val="24"/>
                <w:rtl/>
                <w:lang w:bidi="ar-EG"/>
              </w:rPr>
            </w:pPr>
            <w:r w:rsidRPr="0023358E">
              <w:rPr>
                <w:rFonts w:asciiTheme="minorBidi" w:hAnsiTheme="minorBidi"/>
                <w:sz w:val="24"/>
                <w:szCs w:val="24"/>
                <w:rtl/>
                <w:lang w:bidi="ar-EG"/>
              </w:rPr>
              <w:t>تنظيم إضراب عن الإيجار</w:t>
            </w:r>
          </w:p>
        </w:tc>
      </w:tr>
    </w:tbl>
    <w:p w14:paraId="310413E0" w14:textId="77777777" w:rsidR="00DA7145" w:rsidRPr="0023358E" w:rsidRDefault="00DA7145" w:rsidP="00DA7145">
      <w:pPr>
        <w:bidi/>
        <w:spacing w:after="0" w:line="240" w:lineRule="auto"/>
        <w:rPr>
          <w:rFonts w:asciiTheme="minorBidi" w:hAnsiTheme="minorBidi"/>
          <w:sz w:val="24"/>
          <w:szCs w:val="24"/>
          <w:rtl/>
          <w:lang w:bidi="ar-EG"/>
        </w:rPr>
      </w:pPr>
    </w:p>
    <w:p w14:paraId="047B5331" w14:textId="77777777" w:rsidR="00DA7145" w:rsidRPr="0023358E" w:rsidRDefault="00DA7145" w:rsidP="00DA7145">
      <w:pPr>
        <w:bidi/>
        <w:spacing w:after="0" w:line="240" w:lineRule="auto"/>
        <w:rPr>
          <w:rFonts w:asciiTheme="minorBidi" w:hAnsiTheme="minorBidi"/>
          <w:sz w:val="24"/>
          <w:szCs w:val="24"/>
          <w:rtl/>
          <w:lang w:bidi="ar-EG"/>
        </w:rPr>
      </w:pPr>
      <w:r w:rsidRPr="0023358E">
        <w:rPr>
          <w:rFonts w:asciiTheme="minorBidi" w:hAnsiTheme="minorBidi"/>
          <w:b/>
          <w:bCs/>
          <w:sz w:val="24"/>
          <w:szCs w:val="24"/>
          <w:rtl/>
          <w:lang w:bidi="ar-EG"/>
        </w:rPr>
        <w:t>يمكنك أن تتعرَّض للإخلاء بسبب الإضراب عن الإيجار</w:t>
      </w:r>
      <w:r w:rsidRPr="0023358E">
        <w:rPr>
          <w:rFonts w:asciiTheme="minorBidi" w:hAnsiTheme="minorBidi"/>
          <w:sz w:val="24"/>
          <w:szCs w:val="24"/>
          <w:rtl/>
          <w:lang w:bidi="ar-EG"/>
        </w:rPr>
        <w:t>. فحتَّى في حالاتٍ استثنائيَّة كهذه، يُمثِّل الإضراب عن الإيجار انتهاكاً لعقد الإيجار يمكنه أن يتسبَّب في إشعارٍ مدَّته 5 أيَّامٍ بالإخلاء.</w:t>
      </w:r>
    </w:p>
    <w:p w14:paraId="0A3337FA" w14:textId="77777777" w:rsidR="00DA7145" w:rsidRPr="0023358E" w:rsidRDefault="00DA7145" w:rsidP="00DA7145">
      <w:pPr>
        <w:bidi/>
        <w:spacing w:after="0" w:line="240" w:lineRule="auto"/>
        <w:rPr>
          <w:rFonts w:asciiTheme="minorBidi" w:hAnsiTheme="minorBidi"/>
          <w:sz w:val="24"/>
          <w:szCs w:val="24"/>
          <w:rtl/>
          <w:lang w:bidi="ar-EG"/>
        </w:rPr>
      </w:pPr>
    </w:p>
    <w:p w14:paraId="69F715A2" w14:textId="77777777" w:rsidR="00DA7145" w:rsidRPr="0023358E" w:rsidRDefault="00DA7145" w:rsidP="00DA7145">
      <w:pPr>
        <w:pStyle w:val="ListParagraph"/>
        <w:numPr>
          <w:ilvl w:val="0"/>
          <w:numId w:val="1"/>
        </w:numPr>
        <w:bidi/>
        <w:spacing w:after="0" w:line="240" w:lineRule="auto"/>
        <w:rPr>
          <w:rFonts w:asciiTheme="minorBidi" w:hAnsiTheme="minorBidi"/>
          <w:sz w:val="24"/>
          <w:szCs w:val="24"/>
          <w:lang w:bidi="ar-EG"/>
        </w:rPr>
      </w:pPr>
      <w:r w:rsidRPr="0023358E">
        <w:rPr>
          <w:rFonts w:asciiTheme="minorBidi" w:hAnsiTheme="minorBidi"/>
          <w:sz w:val="24"/>
          <w:szCs w:val="24"/>
          <w:rtl/>
          <w:lang w:bidi="ar-EG"/>
        </w:rPr>
        <w:t xml:space="preserve">يختلف الموقف تماماً عندما يحجز المستأجر عن عمدٍ الإيجار كلّه أو بعضه بسبب امتناع المالك عن إجراء تصليحاتٍ في موعدها. </w:t>
      </w:r>
      <w:hyperlink r:id="rId7" w:history="1">
        <w:r w:rsidRPr="0023358E">
          <w:rPr>
            <w:rStyle w:val="Hyperlink"/>
            <w:rFonts w:asciiTheme="minorBidi" w:hAnsiTheme="minorBidi"/>
            <w:sz w:val="24"/>
            <w:szCs w:val="24"/>
            <w:rtl/>
            <w:lang w:bidi="ar-EG"/>
          </w:rPr>
          <w:t>ينصّ قانون شيكاغو على إجراءاتٍ مُحدَّدة عندما تنطوي المسألة على ظروفٍ سيّئة</w:t>
        </w:r>
      </w:hyperlink>
      <w:r w:rsidRPr="0023358E">
        <w:rPr>
          <w:rFonts w:asciiTheme="minorBidi" w:hAnsiTheme="minorBidi"/>
          <w:sz w:val="24"/>
          <w:szCs w:val="24"/>
          <w:rtl/>
          <w:lang w:bidi="ar-EG"/>
        </w:rPr>
        <w:t>.</w:t>
      </w:r>
    </w:p>
    <w:p w14:paraId="4705E14F" w14:textId="77777777" w:rsidR="00DA7145" w:rsidRPr="0023358E" w:rsidRDefault="00DA7145" w:rsidP="00DA7145">
      <w:pPr>
        <w:bidi/>
        <w:spacing w:after="0" w:line="240" w:lineRule="auto"/>
        <w:rPr>
          <w:rFonts w:asciiTheme="minorBidi" w:hAnsiTheme="minorBidi"/>
          <w:sz w:val="24"/>
          <w:szCs w:val="24"/>
          <w:rtl/>
          <w:lang w:bidi="ar-EG"/>
        </w:rPr>
      </w:pPr>
    </w:p>
    <w:p w14:paraId="47A17E66" w14:textId="77777777" w:rsidR="00DA7145" w:rsidRPr="0023358E" w:rsidRDefault="00DA7145" w:rsidP="00DA7145">
      <w:pPr>
        <w:pStyle w:val="ListParagraph"/>
        <w:numPr>
          <w:ilvl w:val="0"/>
          <w:numId w:val="1"/>
        </w:numPr>
        <w:bidi/>
        <w:spacing w:after="0" w:line="240" w:lineRule="auto"/>
        <w:rPr>
          <w:rFonts w:asciiTheme="minorBidi" w:hAnsiTheme="minorBidi"/>
          <w:sz w:val="24"/>
          <w:szCs w:val="24"/>
          <w:lang w:bidi="ar-EG"/>
        </w:rPr>
      </w:pPr>
      <w:r w:rsidRPr="0023358E">
        <w:rPr>
          <w:rFonts w:asciiTheme="minorBidi" w:hAnsiTheme="minorBidi"/>
          <w:sz w:val="24"/>
          <w:szCs w:val="24"/>
          <w:rtl/>
          <w:lang w:bidi="ar-EG"/>
        </w:rPr>
        <w:t>في حال تقديم إخلاء بحقّ المستأجر وفاز به المالك، فقد يضطرّ المستأجر لدفع تكاليف المحكمة، والتي تتراوح بين 300 إلى 500 دولار. يضاف إلى ذلك الاضطرار إلى دفع الإيجار وفقدان الوحدة السكنيَّة وإدراج حالة إخلاءٍ على سجلّك.</w:t>
      </w:r>
    </w:p>
    <w:p w14:paraId="197ADBB6" w14:textId="77777777" w:rsidR="00DA7145" w:rsidRPr="0023358E" w:rsidRDefault="00DA7145" w:rsidP="00DA7145">
      <w:pPr>
        <w:bidi/>
        <w:spacing w:after="0" w:line="240" w:lineRule="auto"/>
        <w:rPr>
          <w:rFonts w:asciiTheme="minorBidi" w:hAnsiTheme="minorBidi"/>
          <w:sz w:val="24"/>
          <w:szCs w:val="24"/>
          <w:rtl/>
          <w:lang w:bidi="ar-EG"/>
        </w:rPr>
      </w:pPr>
    </w:p>
    <w:p w14:paraId="194B81A1" w14:textId="77777777" w:rsidR="00DA7145" w:rsidRPr="0023358E" w:rsidRDefault="00DA7145" w:rsidP="00DA7145">
      <w:pPr>
        <w:bidi/>
        <w:spacing w:after="0" w:line="240" w:lineRule="auto"/>
        <w:rPr>
          <w:rFonts w:asciiTheme="minorBidi" w:hAnsiTheme="minorBidi"/>
          <w:sz w:val="24"/>
          <w:szCs w:val="24"/>
          <w:rtl/>
          <w:lang w:bidi="ar-EG"/>
        </w:rPr>
      </w:pPr>
      <w:r w:rsidRPr="0023358E">
        <w:rPr>
          <w:rFonts w:asciiTheme="minorBidi" w:hAnsiTheme="minorBidi"/>
          <w:b/>
          <w:bCs/>
          <w:sz w:val="24"/>
          <w:szCs w:val="24"/>
          <w:rtl/>
          <w:lang w:bidi="ar-EG"/>
        </w:rPr>
        <w:t>ولكن، إليك ملاحظةٌ جانبيَّة استراتيجيَّة في سياق الصورة الكبيرة</w:t>
      </w:r>
      <w:r w:rsidRPr="0023358E">
        <w:rPr>
          <w:rFonts w:asciiTheme="minorBidi" w:hAnsiTheme="minorBidi"/>
          <w:sz w:val="24"/>
          <w:szCs w:val="24"/>
          <w:rtl/>
          <w:lang w:bidi="ar-EG"/>
        </w:rPr>
        <w:t>: إذا شارك عددٌ كافٍ من الأشخاص بالمبنى في إضرابٍ عن الإيجار، فقد يُؤثِّر ذلك على المالك ويضغط على المسؤولين المنتخبين أيضاً.</w:t>
      </w:r>
    </w:p>
    <w:p w14:paraId="00B8ACEC" w14:textId="77777777" w:rsidR="00DA7145" w:rsidRPr="0023358E" w:rsidRDefault="00DA7145" w:rsidP="00DA7145">
      <w:pPr>
        <w:bidi/>
        <w:spacing w:after="0" w:line="240" w:lineRule="auto"/>
        <w:rPr>
          <w:rFonts w:asciiTheme="minorBidi" w:hAnsiTheme="minorBidi"/>
          <w:sz w:val="24"/>
          <w:szCs w:val="24"/>
          <w:rtl/>
          <w:lang w:bidi="ar-EG"/>
        </w:rPr>
      </w:pPr>
    </w:p>
    <w:p w14:paraId="47CE8C63" w14:textId="77777777" w:rsidR="00DA7145" w:rsidRPr="0023358E" w:rsidRDefault="00DA7145" w:rsidP="00DA7145">
      <w:pPr>
        <w:pStyle w:val="ListParagraph"/>
        <w:numPr>
          <w:ilvl w:val="0"/>
          <w:numId w:val="1"/>
        </w:numPr>
        <w:bidi/>
        <w:spacing w:after="0" w:line="240" w:lineRule="auto"/>
        <w:rPr>
          <w:rFonts w:asciiTheme="minorBidi" w:hAnsiTheme="minorBidi"/>
          <w:sz w:val="24"/>
          <w:szCs w:val="24"/>
          <w:rtl/>
          <w:lang w:bidi="ar-EG"/>
        </w:rPr>
      </w:pPr>
      <w:r w:rsidRPr="0023358E">
        <w:rPr>
          <w:rFonts w:asciiTheme="minorBidi" w:hAnsiTheme="minorBidi"/>
          <w:sz w:val="24"/>
          <w:szCs w:val="24"/>
          <w:rtl/>
          <w:lang w:bidi="ar-EG"/>
        </w:rPr>
        <w:t>تقديم طلباتٍ مُتعدِّدة للإخلاء في الوقت نفسه يستنزف وقت المالك ويُكلِّفه.</w:t>
      </w:r>
    </w:p>
    <w:p w14:paraId="59EC83B6" w14:textId="77777777" w:rsidR="00DA7145" w:rsidRPr="0023358E" w:rsidRDefault="00DA7145" w:rsidP="00DA7145">
      <w:pPr>
        <w:bidi/>
        <w:spacing w:after="0" w:line="240" w:lineRule="auto"/>
        <w:rPr>
          <w:rFonts w:asciiTheme="minorBidi" w:hAnsiTheme="minorBidi"/>
          <w:sz w:val="24"/>
          <w:szCs w:val="24"/>
          <w:rtl/>
          <w:lang w:bidi="ar-EG"/>
        </w:rPr>
      </w:pPr>
    </w:p>
    <w:p w14:paraId="6185C8F0" w14:textId="77777777" w:rsidR="00DA7145" w:rsidRPr="0023358E" w:rsidRDefault="00DA7145" w:rsidP="00DA7145">
      <w:pPr>
        <w:pStyle w:val="ListParagraph"/>
        <w:numPr>
          <w:ilvl w:val="0"/>
          <w:numId w:val="1"/>
        </w:numPr>
        <w:bidi/>
        <w:spacing w:after="0" w:line="240" w:lineRule="auto"/>
        <w:rPr>
          <w:rFonts w:asciiTheme="minorBidi" w:hAnsiTheme="minorBidi"/>
          <w:sz w:val="24"/>
          <w:szCs w:val="24"/>
          <w:rtl/>
          <w:lang w:bidi="ar-EG"/>
        </w:rPr>
      </w:pPr>
      <w:r w:rsidRPr="0023358E">
        <w:rPr>
          <w:rFonts w:asciiTheme="minorBidi" w:hAnsiTheme="minorBidi"/>
          <w:sz w:val="24"/>
          <w:szCs w:val="24"/>
          <w:rtl/>
          <w:lang w:bidi="ar-EG"/>
        </w:rPr>
        <w:t>وحتَّى في حال سريان الإخلاءات، فإن المالك سوف يخسر الدخل الناتج عن الوحدات السكنيَّة المُتعدِّدة وسوف يضطرّ لملء العديد من الأماكن الشاغرة على الفور.</w:t>
      </w:r>
    </w:p>
    <w:p w14:paraId="647A87A3" w14:textId="77777777" w:rsidR="00DA7145" w:rsidRPr="0023358E" w:rsidRDefault="00DA7145" w:rsidP="00DA7145">
      <w:pPr>
        <w:bidi/>
        <w:spacing w:after="0" w:line="240" w:lineRule="auto"/>
        <w:rPr>
          <w:rFonts w:asciiTheme="minorBidi" w:hAnsiTheme="minorBidi"/>
          <w:sz w:val="24"/>
          <w:szCs w:val="24"/>
          <w:rtl/>
          <w:lang w:bidi="ar-EG"/>
        </w:rPr>
      </w:pPr>
    </w:p>
    <w:p w14:paraId="4BB259FF" w14:textId="77777777" w:rsidR="00DA7145" w:rsidRPr="0023358E" w:rsidRDefault="00DA7145" w:rsidP="00DA7145">
      <w:pPr>
        <w:bidi/>
        <w:spacing w:after="0" w:line="240" w:lineRule="auto"/>
        <w:rPr>
          <w:rFonts w:asciiTheme="minorBidi" w:hAnsiTheme="minorBidi"/>
          <w:sz w:val="24"/>
          <w:szCs w:val="24"/>
          <w:rtl/>
          <w:lang w:bidi="ar-EG"/>
        </w:rPr>
      </w:pPr>
      <w:r w:rsidRPr="0023358E">
        <w:rPr>
          <w:rFonts w:asciiTheme="minorBidi" w:hAnsiTheme="minorBidi"/>
          <w:b/>
          <w:bCs/>
          <w:sz w:val="24"/>
          <w:szCs w:val="24"/>
          <w:rtl/>
          <w:lang w:bidi="ar-EG"/>
        </w:rPr>
        <w:t>وأيضاً، يمكنك "إبراء" إشعار الإخلاء بدفع المبلغ المستحقّ عليك في غضون الأيَّام الخمسة مدَّة الإشعار</w:t>
      </w:r>
      <w:r w:rsidRPr="0023358E">
        <w:rPr>
          <w:rFonts w:asciiTheme="minorBidi" w:hAnsiTheme="minorBidi"/>
          <w:sz w:val="24"/>
          <w:szCs w:val="24"/>
          <w:rtl/>
          <w:lang w:bidi="ar-EG"/>
        </w:rPr>
        <w:t>! وهذا يفترض بالطبع أنه يمكنك دفع إيجارك.</w:t>
      </w:r>
    </w:p>
    <w:p w14:paraId="1433670D" w14:textId="77777777" w:rsidR="00DA7145" w:rsidRPr="0023358E" w:rsidRDefault="00DA7145" w:rsidP="00DA7145">
      <w:pPr>
        <w:bidi/>
        <w:spacing w:after="0" w:line="240" w:lineRule="auto"/>
        <w:rPr>
          <w:rFonts w:asciiTheme="minorBidi" w:hAnsiTheme="minorBidi"/>
          <w:sz w:val="24"/>
          <w:szCs w:val="24"/>
          <w:rtl/>
          <w:lang w:bidi="ar-EG"/>
        </w:rPr>
      </w:pPr>
    </w:p>
    <w:p w14:paraId="13052848" w14:textId="77777777" w:rsidR="00DA7145" w:rsidRPr="0023358E" w:rsidRDefault="00DA7145" w:rsidP="00DA7145">
      <w:pPr>
        <w:pStyle w:val="ListParagraph"/>
        <w:numPr>
          <w:ilvl w:val="0"/>
          <w:numId w:val="2"/>
        </w:numPr>
        <w:bidi/>
        <w:spacing w:after="0" w:line="240" w:lineRule="auto"/>
        <w:rPr>
          <w:rFonts w:asciiTheme="minorBidi" w:hAnsiTheme="minorBidi"/>
          <w:sz w:val="24"/>
          <w:szCs w:val="24"/>
          <w:lang w:bidi="ar-EG"/>
        </w:rPr>
      </w:pPr>
      <w:r w:rsidRPr="0023358E">
        <w:rPr>
          <w:rFonts w:asciiTheme="minorBidi" w:hAnsiTheme="minorBidi"/>
          <w:sz w:val="24"/>
          <w:szCs w:val="24"/>
          <w:rtl/>
          <w:lang w:bidi="ar-EG"/>
        </w:rPr>
        <w:t>يجب ألَّا يرفع المالك قضيَّة إخلاءٍ بعد "أن تبرئ" إشعار الإخلاء. ولكن إذا قرَّر المالك إحالتك إلى المحكمة على أيَّة حالٍ، فلديك دفاعٌ قوّيّ للغاية.</w:t>
      </w:r>
    </w:p>
    <w:p w14:paraId="47E6FB5E" w14:textId="77777777" w:rsidR="00DA7145" w:rsidRPr="0023358E" w:rsidRDefault="00DA7145" w:rsidP="00DA7145">
      <w:pPr>
        <w:pStyle w:val="ListParagraph"/>
        <w:bidi/>
        <w:spacing w:after="0" w:line="240" w:lineRule="auto"/>
        <w:rPr>
          <w:rFonts w:asciiTheme="minorBidi" w:hAnsiTheme="minorBidi"/>
          <w:sz w:val="24"/>
          <w:szCs w:val="24"/>
          <w:rtl/>
          <w:lang w:bidi="ar-EG"/>
        </w:rPr>
      </w:pPr>
    </w:p>
    <w:p w14:paraId="03461B3F" w14:textId="77777777" w:rsidR="00DA7145" w:rsidRPr="0023358E" w:rsidRDefault="00DA7145" w:rsidP="00DA7145">
      <w:pPr>
        <w:pStyle w:val="ListParagraph"/>
        <w:numPr>
          <w:ilvl w:val="0"/>
          <w:numId w:val="2"/>
        </w:numPr>
        <w:bidi/>
        <w:spacing w:after="0" w:line="240" w:lineRule="auto"/>
        <w:rPr>
          <w:rFonts w:asciiTheme="minorBidi" w:hAnsiTheme="minorBidi"/>
          <w:sz w:val="24"/>
          <w:szCs w:val="24"/>
          <w:rtl/>
          <w:lang w:bidi="ar-EG"/>
        </w:rPr>
      </w:pPr>
      <w:r w:rsidRPr="0023358E">
        <w:rPr>
          <w:rFonts w:asciiTheme="minorBidi" w:hAnsiTheme="minorBidi"/>
          <w:sz w:val="24"/>
          <w:szCs w:val="24"/>
          <w:rtl/>
          <w:lang w:bidi="ar-EG"/>
        </w:rPr>
        <w:t>"لإبراء" إشعار الإخلاء، يتعيَّن على المستأجر المبلغ المستحقّ عليه بالضبط حتَّى إذا اختلف المستأجر على المبلغ.</w:t>
      </w:r>
    </w:p>
    <w:p w14:paraId="338FE80D" w14:textId="77777777" w:rsidR="00DA7145" w:rsidRPr="0023358E" w:rsidRDefault="00DA7145" w:rsidP="00DA7145">
      <w:pPr>
        <w:pStyle w:val="ListParagraph"/>
        <w:bidi/>
        <w:spacing w:after="0" w:line="240" w:lineRule="auto"/>
        <w:rPr>
          <w:rFonts w:asciiTheme="minorBidi" w:hAnsiTheme="minorBidi"/>
          <w:sz w:val="24"/>
          <w:szCs w:val="24"/>
          <w:rtl/>
          <w:lang w:bidi="ar-EG"/>
        </w:rPr>
      </w:pPr>
      <w:r w:rsidRPr="0023358E">
        <w:rPr>
          <w:rFonts w:asciiTheme="minorBidi" w:hAnsiTheme="minorBidi"/>
          <w:sz w:val="24"/>
          <w:szCs w:val="24"/>
          <w:rtl/>
          <w:lang w:bidi="ar-EG"/>
        </w:rPr>
        <w:tab/>
      </w:r>
    </w:p>
    <w:p w14:paraId="32C5FBFD" w14:textId="77777777" w:rsidR="00DA7145" w:rsidRPr="0023358E" w:rsidRDefault="00DA7145" w:rsidP="00DA7145">
      <w:pPr>
        <w:pStyle w:val="ListParagraph"/>
        <w:numPr>
          <w:ilvl w:val="0"/>
          <w:numId w:val="2"/>
        </w:numPr>
        <w:bidi/>
        <w:spacing w:after="0" w:line="240" w:lineRule="auto"/>
        <w:rPr>
          <w:rFonts w:asciiTheme="minorBidi" w:hAnsiTheme="minorBidi"/>
          <w:sz w:val="24"/>
          <w:szCs w:val="24"/>
          <w:lang w:bidi="ar-EG"/>
        </w:rPr>
      </w:pPr>
      <w:r w:rsidRPr="0023358E">
        <w:rPr>
          <w:rFonts w:asciiTheme="minorBidi" w:hAnsiTheme="minorBidi"/>
          <w:sz w:val="24"/>
          <w:szCs w:val="24"/>
          <w:rtl/>
          <w:lang w:bidi="ar-EG"/>
        </w:rPr>
        <w:t>يجب على المستأجرين بذل كلّ جهدٍ لتوثيق "الإبراء". (مثال ذلك، أرسل بريداً إلكترونيَّاً يفيد التأكيد على ذلك، أو صوِّر نفسك أثناء تقديم الشيك إلى المالك، أو احصل على إيصالٍ، إلخ).</w:t>
      </w:r>
    </w:p>
    <w:p w14:paraId="7060EB67" w14:textId="77777777" w:rsidR="00DA7145" w:rsidRPr="0023358E" w:rsidRDefault="00DA7145" w:rsidP="00DA7145">
      <w:pPr>
        <w:bidi/>
        <w:spacing w:after="0" w:line="240" w:lineRule="auto"/>
        <w:rPr>
          <w:rFonts w:asciiTheme="minorBidi" w:hAnsiTheme="minorBidi"/>
          <w:sz w:val="24"/>
          <w:szCs w:val="24"/>
          <w:rtl/>
          <w:lang w:bidi="ar-EG"/>
        </w:rPr>
      </w:pPr>
    </w:p>
    <w:p w14:paraId="5133CE18" w14:textId="77777777" w:rsidR="00DA7145" w:rsidRPr="0023358E" w:rsidRDefault="00DA7145" w:rsidP="00DA7145">
      <w:pPr>
        <w:bidi/>
        <w:spacing w:after="0" w:line="240" w:lineRule="auto"/>
        <w:rPr>
          <w:rFonts w:asciiTheme="minorBidi" w:hAnsiTheme="minorBidi"/>
          <w:sz w:val="24"/>
          <w:szCs w:val="24"/>
          <w:rtl/>
          <w:lang w:bidi="ar-EG"/>
        </w:rPr>
      </w:pPr>
      <w:r w:rsidRPr="0023358E">
        <w:rPr>
          <w:rFonts w:asciiTheme="minorBidi" w:hAnsiTheme="minorBidi"/>
          <w:b/>
          <w:bCs/>
          <w:sz w:val="24"/>
          <w:szCs w:val="24"/>
          <w:rtl/>
          <w:lang w:bidi="ar-EG"/>
        </w:rPr>
        <w:t>وأخيراً نتطرَّق إلى أيَّة انتهاكاتٍ رئيسيَّة في الوحدة السكنيَّة</w:t>
      </w:r>
      <w:r w:rsidRPr="0023358E">
        <w:rPr>
          <w:rFonts w:asciiTheme="minorBidi" w:hAnsiTheme="minorBidi"/>
          <w:sz w:val="24"/>
          <w:szCs w:val="24"/>
          <w:rtl/>
          <w:lang w:bidi="ar-EG"/>
        </w:rPr>
        <w:t>. إذا حصل المستأجرون المضربون عن الإيجار على إشعاراتٍ بالإخلاء، فيمكنهم مساعدة أنفسهم بتقديم أدلَّةٍ تفيد بأن وحدتهم السكنيَّة لا تستحقّ في الواقع قيمة الإيجار كاملاً.</w:t>
      </w:r>
    </w:p>
    <w:p w14:paraId="4B765C57" w14:textId="77777777" w:rsidR="00DA7145" w:rsidRPr="0023358E" w:rsidRDefault="00DA7145" w:rsidP="00DA7145">
      <w:pPr>
        <w:bidi/>
        <w:spacing w:after="0" w:line="240" w:lineRule="auto"/>
        <w:rPr>
          <w:rFonts w:asciiTheme="minorBidi" w:hAnsiTheme="minorBidi"/>
          <w:sz w:val="24"/>
          <w:szCs w:val="24"/>
          <w:rtl/>
          <w:lang w:bidi="ar-EG"/>
        </w:rPr>
      </w:pPr>
    </w:p>
    <w:p w14:paraId="16C1457B" w14:textId="77777777" w:rsidR="00DA7145" w:rsidRPr="0023358E" w:rsidRDefault="00DA7145" w:rsidP="00DA7145">
      <w:pPr>
        <w:pStyle w:val="ListParagraph"/>
        <w:numPr>
          <w:ilvl w:val="0"/>
          <w:numId w:val="2"/>
        </w:numPr>
        <w:bidi/>
        <w:spacing w:after="0" w:line="240" w:lineRule="auto"/>
        <w:rPr>
          <w:rFonts w:asciiTheme="minorBidi" w:hAnsiTheme="minorBidi"/>
          <w:sz w:val="24"/>
          <w:szCs w:val="24"/>
          <w:lang w:bidi="ar-EG"/>
        </w:rPr>
      </w:pPr>
      <w:r w:rsidRPr="0023358E">
        <w:rPr>
          <w:rFonts w:asciiTheme="minorBidi" w:hAnsiTheme="minorBidi"/>
          <w:sz w:val="24"/>
          <w:szCs w:val="24"/>
          <w:rtl/>
          <w:lang w:bidi="ar-EG"/>
        </w:rPr>
        <w:t>انظر إلى رمز المبنى لمعرفة أمثلةٍ. تتضمَّن أقوى الحالات انتهاكات تعيق بالفعل قدرتك على أن تعيش حياةً كريمة.</w:t>
      </w:r>
    </w:p>
    <w:p w14:paraId="0F934B4A" w14:textId="77777777" w:rsidR="00DA7145" w:rsidRPr="0023358E" w:rsidRDefault="00DA7145" w:rsidP="00DA7145">
      <w:pPr>
        <w:bidi/>
        <w:spacing w:after="0" w:line="240" w:lineRule="auto"/>
        <w:rPr>
          <w:rFonts w:asciiTheme="minorBidi" w:hAnsiTheme="minorBidi"/>
          <w:sz w:val="24"/>
          <w:szCs w:val="24"/>
          <w:rtl/>
          <w:lang w:bidi="ar-EG"/>
        </w:rPr>
      </w:pPr>
    </w:p>
    <w:p w14:paraId="20BC13ED" w14:textId="77777777" w:rsidR="00DA7145" w:rsidRPr="0023358E" w:rsidRDefault="00DA7145" w:rsidP="00DA7145">
      <w:pPr>
        <w:bidi/>
        <w:spacing w:after="0" w:line="240" w:lineRule="auto"/>
        <w:rPr>
          <w:rFonts w:asciiTheme="minorBidi" w:hAnsiTheme="minorBidi"/>
          <w:sz w:val="24"/>
          <w:szCs w:val="24"/>
          <w:rtl/>
          <w:lang w:bidi="ar-EG"/>
        </w:rPr>
      </w:pPr>
    </w:p>
    <w:p w14:paraId="6A552DDB" w14:textId="77777777" w:rsidR="00DA7145" w:rsidRPr="0023358E" w:rsidRDefault="00DA7145" w:rsidP="00DA7145">
      <w:pPr>
        <w:bidi/>
        <w:spacing w:after="0" w:line="240" w:lineRule="auto"/>
        <w:rPr>
          <w:rFonts w:asciiTheme="minorBidi" w:hAnsiTheme="minorBidi"/>
          <w:sz w:val="24"/>
          <w:szCs w:val="24"/>
          <w:rtl/>
          <w:lang w:bidi="ar-EG"/>
        </w:rPr>
      </w:pPr>
    </w:p>
    <w:p w14:paraId="60CD24B1" w14:textId="77777777" w:rsidR="00DA7145" w:rsidRPr="0023358E" w:rsidRDefault="00DA7145" w:rsidP="00DA7145">
      <w:pPr>
        <w:bidi/>
        <w:spacing w:after="0" w:line="240" w:lineRule="auto"/>
        <w:rPr>
          <w:rFonts w:asciiTheme="minorBidi" w:hAnsiTheme="minorBidi"/>
          <w:sz w:val="24"/>
          <w:szCs w:val="24"/>
          <w:rtl/>
          <w:lang w:bidi="ar-EG"/>
        </w:rPr>
      </w:pPr>
    </w:p>
    <w:p w14:paraId="390576FD" w14:textId="77777777" w:rsidR="00DA7145" w:rsidRPr="0023358E" w:rsidRDefault="00DA7145" w:rsidP="00DA7145">
      <w:pPr>
        <w:bidi/>
        <w:spacing w:after="0" w:line="240" w:lineRule="auto"/>
        <w:rPr>
          <w:rFonts w:asciiTheme="minorBidi" w:hAnsiTheme="minorBidi"/>
          <w:sz w:val="24"/>
          <w:szCs w:val="24"/>
          <w:rtl/>
          <w:lang w:bidi="ar-EG"/>
        </w:rPr>
      </w:pPr>
    </w:p>
    <w:p w14:paraId="21B295D6" w14:textId="77777777" w:rsidR="00DA7145" w:rsidRPr="0023358E" w:rsidRDefault="00DA7145" w:rsidP="00DA7145">
      <w:pPr>
        <w:bidi/>
        <w:spacing w:after="0" w:line="240" w:lineRule="auto"/>
        <w:rPr>
          <w:rFonts w:asciiTheme="minorBidi" w:hAnsiTheme="minorBidi"/>
          <w:sz w:val="24"/>
          <w:szCs w:val="24"/>
          <w:rtl/>
          <w:lang w:bidi="ar-EG"/>
        </w:rPr>
      </w:pPr>
    </w:p>
    <w:p w14:paraId="5B2B08FC" w14:textId="77777777" w:rsidR="00DA7145" w:rsidRPr="0023358E" w:rsidRDefault="00DA7145" w:rsidP="00DA7145">
      <w:pPr>
        <w:bidi/>
        <w:spacing w:after="0" w:line="240" w:lineRule="auto"/>
        <w:rPr>
          <w:rFonts w:asciiTheme="minorBidi" w:hAnsiTheme="minorBidi"/>
          <w:sz w:val="24"/>
          <w:szCs w:val="24"/>
          <w:lang w:bidi="ar-EG"/>
        </w:rPr>
      </w:pPr>
    </w:p>
    <w:tbl>
      <w:tblPr>
        <w:tblStyle w:val="TableGrid"/>
        <w:tblpPr w:leftFromText="180" w:rightFromText="180" w:vertAnchor="text" w:horzAnchor="margin" w:tblpY="151"/>
        <w:bidiVisual/>
        <w:tblW w:w="0" w:type="auto"/>
        <w:tblLook w:val="04A0" w:firstRow="1" w:lastRow="0" w:firstColumn="1" w:lastColumn="0" w:noHBand="0" w:noVBand="1"/>
      </w:tblPr>
      <w:tblGrid>
        <w:gridCol w:w="9350"/>
      </w:tblGrid>
      <w:tr w:rsidR="00DA7145" w:rsidRPr="0023358E" w14:paraId="7C58D8C6" w14:textId="77777777" w:rsidTr="009354D9">
        <w:trPr>
          <w:trHeight w:val="713"/>
        </w:trPr>
        <w:tc>
          <w:tcPr>
            <w:tcW w:w="9350" w:type="dxa"/>
          </w:tcPr>
          <w:p w14:paraId="1D048803" w14:textId="77777777" w:rsidR="00DA7145" w:rsidRDefault="00DA7145" w:rsidP="009354D9">
            <w:pPr>
              <w:bidi/>
              <w:jc w:val="center"/>
              <w:rPr>
                <w:rFonts w:asciiTheme="minorBidi" w:hAnsiTheme="minorBidi"/>
                <w:sz w:val="24"/>
                <w:szCs w:val="24"/>
                <w:lang w:bidi="ar-EG"/>
              </w:rPr>
            </w:pPr>
          </w:p>
          <w:p w14:paraId="51E2941C" w14:textId="77777777" w:rsidR="00DA7145" w:rsidRPr="0023358E" w:rsidRDefault="00DA7145" w:rsidP="009354D9">
            <w:pPr>
              <w:bidi/>
              <w:jc w:val="center"/>
              <w:rPr>
                <w:rFonts w:asciiTheme="minorBidi" w:hAnsiTheme="minorBidi"/>
                <w:sz w:val="24"/>
                <w:szCs w:val="24"/>
                <w:rtl/>
                <w:lang w:bidi="ar-EG"/>
              </w:rPr>
            </w:pPr>
            <w:r w:rsidRPr="0023358E">
              <w:rPr>
                <w:rFonts w:asciiTheme="minorBidi" w:hAnsiTheme="minorBidi"/>
                <w:sz w:val="24"/>
                <w:szCs w:val="24"/>
                <w:rtl/>
                <w:lang w:bidi="ar-EG"/>
              </w:rPr>
              <w:t>تنظيم المستأجرين في المبنى السكنيّ</w:t>
            </w:r>
          </w:p>
        </w:tc>
      </w:tr>
    </w:tbl>
    <w:p w14:paraId="778125A1" w14:textId="77777777" w:rsidR="00DA7145" w:rsidRPr="0023358E" w:rsidRDefault="00DA7145" w:rsidP="00DA7145">
      <w:pPr>
        <w:bidi/>
        <w:spacing w:after="0" w:line="240" w:lineRule="auto"/>
        <w:rPr>
          <w:rFonts w:asciiTheme="minorBidi" w:hAnsiTheme="minorBidi"/>
          <w:sz w:val="24"/>
          <w:szCs w:val="24"/>
          <w:rtl/>
          <w:lang w:bidi="ar-EG"/>
        </w:rPr>
      </w:pPr>
    </w:p>
    <w:p w14:paraId="308D7B83" w14:textId="77777777" w:rsidR="00DA7145" w:rsidRPr="0023358E" w:rsidRDefault="00DA7145" w:rsidP="00DA7145">
      <w:pPr>
        <w:bidi/>
        <w:spacing w:after="0" w:line="240" w:lineRule="auto"/>
        <w:rPr>
          <w:rFonts w:asciiTheme="minorBidi" w:hAnsiTheme="minorBidi"/>
          <w:sz w:val="24"/>
          <w:szCs w:val="24"/>
          <w:rtl/>
          <w:lang w:bidi="ar-EG"/>
        </w:rPr>
      </w:pPr>
    </w:p>
    <w:p w14:paraId="3EC82B54" w14:textId="77777777" w:rsidR="00DA7145" w:rsidRPr="0023358E" w:rsidRDefault="00DA7145" w:rsidP="00DA7145">
      <w:pPr>
        <w:bidi/>
        <w:spacing w:after="0" w:line="240" w:lineRule="auto"/>
        <w:rPr>
          <w:rFonts w:asciiTheme="minorBidi" w:hAnsiTheme="minorBidi"/>
          <w:sz w:val="24"/>
          <w:szCs w:val="24"/>
          <w:rtl/>
          <w:lang w:bidi="ar-EG"/>
        </w:rPr>
      </w:pPr>
    </w:p>
    <w:p w14:paraId="20330E15" w14:textId="77777777" w:rsidR="00DA7145" w:rsidRPr="0023358E" w:rsidRDefault="00DA7145" w:rsidP="00DA7145">
      <w:pPr>
        <w:bidi/>
        <w:spacing w:after="0" w:line="240" w:lineRule="auto"/>
        <w:rPr>
          <w:rFonts w:asciiTheme="minorBidi" w:hAnsiTheme="minorBidi"/>
          <w:sz w:val="24"/>
          <w:szCs w:val="24"/>
          <w:rtl/>
          <w:lang w:bidi="ar-EG"/>
        </w:rPr>
      </w:pPr>
      <w:r w:rsidRPr="0023358E">
        <w:rPr>
          <w:rFonts w:asciiTheme="minorBidi" w:hAnsiTheme="minorBidi"/>
          <w:b/>
          <w:bCs/>
          <w:sz w:val="24"/>
          <w:szCs w:val="24"/>
          <w:rtl/>
          <w:lang w:bidi="ar-EG"/>
        </w:rPr>
        <w:t>القانون يحمي المستأجرين من الانتقام</w:t>
      </w:r>
      <w:r w:rsidRPr="0023358E">
        <w:rPr>
          <w:rFonts w:asciiTheme="minorBidi" w:hAnsiTheme="minorBidi"/>
          <w:sz w:val="24"/>
          <w:szCs w:val="24"/>
          <w:rtl/>
          <w:lang w:bidi="ar-EG"/>
        </w:rPr>
        <w:t>! بشكلٍ عامّ، إذا اتّخذت إجراءً وقائيَّاً، فلا يمكن للمالك أن يطردك في غضون عامٍ من ذلك الإجراء. فقانون شيكاغو وإلينوي يمنع ذلك.</w:t>
      </w:r>
    </w:p>
    <w:p w14:paraId="61B009ED" w14:textId="77777777" w:rsidR="00DA7145" w:rsidRPr="0023358E" w:rsidRDefault="00DA7145" w:rsidP="00DA7145">
      <w:pPr>
        <w:bidi/>
        <w:spacing w:after="0" w:line="240" w:lineRule="auto"/>
        <w:rPr>
          <w:rFonts w:asciiTheme="minorBidi" w:hAnsiTheme="minorBidi"/>
          <w:sz w:val="24"/>
          <w:szCs w:val="24"/>
          <w:rtl/>
          <w:lang w:bidi="ar-EG"/>
        </w:rPr>
      </w:pPr>
    </w:p>
    <w:p w14:paraId="3979C22F" w14:textId="77777777" w:rsidR="00DA7145" w:rsidRPr="0023358E" w:rsidRDefault="00DA7145" w:rsidP="00DA7145">
      <w:pPr>
        <w:bidi/>
        <w:spacing w:after="0" w:line="240" w:lineRule="auto"/>
        <w:rPr>
          <w:rFonts w:asciiTheme="minorBidi" w:hAnsiTheme="minorBidi"/>
          <w:sz w:val="24"/>
          <w:szCs w:val="24"/>
          <w:rtl/>
          <w:lang w:bidi="ar-EG"/>
        </w:rPr>
      </w:pPr>
      <w:r w:rsidRPr="0023358E">
        <w:rPr>
          <w:rFonts w:asciiTheme="minorBidi" w:hAnsiTheme="minorBidi"/>
          <w:sz w:val="24"/>
          <w:szCs w:val="24"/>
          <w:rtl/>
          <w:lang w:bidi="ar-EG"/>
        </w:rPr>
        <w:t>من أمثلة ذلك: اللجوء إلى وسائل الإعلام، وطلب المساعدة من مُنظَّمةٍ مجتمعيَّة، وتشكيل نقابةٍ للمستأجرين.</w:t>
      </w:r>
    </w:p>
    <w:p w14:paraId="0F1B4CEF" w14:textId="77777777" w:rsidR="00DA7145" w:rsidRPr="0023358E" w:rsidRDefault="00DA7145" w:rsidP="00DA7145">
      <w:pPr>
        <w:bidi/>
        <w:spacing w:after="0" w:line="240" w:lineRule="auto"/>
        <w:rPr>
          <w:rFonts w:asciiTheme="minorBidi" w:hAnsiTheme="minorBidi"/>
          <w:sz w:val="24"/>
          <w:szCs w:val="24"/>
          <w:rtl/>
          <w:lang w:bidi="ar-EG"/>
        </w:rPr>
      </w:pPr>
    </w:p>
    <w:p w14:paraId="256327B8" w14:textId="4E22585B" w:rsidR="00DA7145" w:rsidRPr="0023358E" w:rsidRDefault="00A86412" w:rsidP="00DA7145">
      <w:pPr>
        <w:bidi/>
        <w:spacing w:after="0" w:line="240" w:lineRule="auto"/>
        <w:rPr>
          <w:rFonts w:asciiTheme="minorBidi" w:hAnsiTheme="minorBidi"/>
          <w:sz w:val="24"/>
          <w:szCs w:val="24"/>
          <w:rtl/>
          <w:lang w:bidi="ar-EG"/>
        </w:rPr>
      </w:pPr>
      <w:r>
        <w:rPr>
          <w:rFonts w:asciiTheme="minorBidi" w:hAnsiTheme="minorBidi"/>
          <w:b/>
          <w:bCs/>
          <w:sz w:val="24"/>
          <w:szCs w:val="24"/>
          <w:rtl/>
          <w:lang w:bidi="ar-EG"/>
        </w:rPr>
        <w:t>تجميع الأصوات</w:t>
      </w:r>
      <w:r w:rsidR="00DA7145" w:rsidRPr="0023358E">
        <w:rPr>
          <w:rFonts w:asciiTheme="minorBidi" w:hAnsiTheme="minorBidi"/>
          <w:b/>
          <w:bCs/>
          <w:sz w:val="24"/>
          <w:szCs w:val="24"/>
          <w:rtl/>
          <w:lang w:bidi="ar-EG"/>
        </w:rPr>
        <w:t xml:space="preserve"> مسألةٌ يصعب تحديدها</w:t>
      </w:r>
      <w:r w:rsidR="00DA7145" w:rsidRPr="0023358E">
        <w:rPr>
          <w:rFonts w:asciiTheme="minorBidi" w:hAnsiTheme="minorBidi"/>
          <w:sz w:val="24"/>
          <w:szCs w:val="24"/>
          <w:rtl/>
          <w:lang w:bidi="ar-EG"/>
        </w:rPr>
        <w:t xml:space="preserve">. تحقَّق ممَّا إذا كان عقد إيجارك يمنع </w:t>
      </w:r>
      <w:r>
        <w:rPr>
          <w:rFonts w:asciiTheme="minorBidi" w:hAnsiTheme="minorBidi"/>
          <w:sz w:val="24"/>
          <w:szCs w:val="24"/>
          <w:rtl/>
          <w:lang w:bidi="ar-EG"/>
        </w:rPr>
        <w:t>تجميع الأصوات</w:t>
      </w:r>
      <w:r w:rsidR="00DA7145" w:rsidRPr="0023358E">
        <w:rPr>
          <w:rFonts w:asciiTheme="minorBidi" w:hAnsiTheme="minorBidi"/>
          <w:sz w:val="24"/>
          <w:szCs w:val="24"/>
          <w:rtl/>
          <w:lang w:bidi="ar-EG"/>
        </w:rPr>
        <w:t xml:space="preserve"> من وحدةٍ سكنيَّة إلى أخرى.</w:t>
      </w:r>
    </w:p>
    <w:p w14:paraId="67F78ED7" w14:textId="77777777" w:rsidR="00DA7145" w:rsidRPr="0023358E" w:rsidRDefault="00DA7145" w:rsidP="00DA7145">
      <w:pPr>
        <w:bidi/>
        <w:spacing w:after="0" w:line="240" w:lineRule="auto"/>
        <w:rPr>
          <w:rFonts w:asciiTheme="minorBidi" w:hAnsiTheme="minorBidi"/>
          <w:sz w:val="24"/>
          <w:szCs w:val="24"/>
          <w:rtl/>
          <w:lang w:bidi="ar-EG"/>
        </w:rPr>
      </w:pPr>
    </w:p>
    <w:p w14:paraId="1F2FB582" w14:textId="77777777" w:rsidR="00DA7145" w:rsidRPr="0023358E" w:rsidRDefault="00DA7145" w:rsidP="00DA7145">
      <w:pPr>
        <w:pStyle w:val="ListParagraph"/>
        <w:numPr>
          <w:ilvl w:val="0"/>
          <w:numId w:val="2"/>
        </w:numPr>
        <w:bidi/>
        <w:spacing w:after="0" w:line="240" w:lineRule="auto"/>
        <w:rPr>
          <w:rFonts w:asciiTheme="minorBidi" w:hAnsiTheme="minorBidi"/>
          <w:sz w:val="24"/>
          <w:szCs w:val="24"/>
          <w:lang w:bidi="ar-EG"/>
        </w:rPr>
      </w:pPr>
      <w:r w:rsidRPr="0023358E">
        <w:rPr>
          <w:rFonts w:asciiTheme="minorBidi" w:hAnsiTheme="minorBidi"/>
          <w:b/>
          <w:bCs/>
          <w:sz w:val="24"/>
          <w:szCs w:val="24"/>
          <w:rtl/>
          <w:lang w:bidi="ar-EG"/>
        </w:rPr>
        <w:t>إذا كان عقد الإيجار يمنع الانتقال من وحدةٍ سكنيَّة إلى أخرى</w:t>
      </w:r>
      <w:r w:rsidRPr="0023358E">
        <w:rPr>
          <w:rFonts w:asciiTheme="minorBidi" w:hAnsiTheme="minorBidi"/>
          <w:sz w:val="24"/>
          <w:szCs w:val="24"/>
          <w:rtl/>
          <w:lang w:bidi="ar-EG"/>
        </w:rPr>
        <w:t>، فيمكن للمالك أن يُقدِّم لك إشعاراً مدَّته 10 أيَّامٍ بالإخلاء بسبب انتهاك شروط الإيجار.</w:t>
      </w:r>
    </w:p>
    <w:p w14:paraId="0453092F" w14:textId="77777777" w:rsidR="00DA7145" w:rsidRPr="0023358E" w:rsidRDefault="00DA7145" w:rsidP="00DA7145">
      <w:pPr>
        <w:pStyle w:val="ListParagraph"/>
        <w:numPr>
          <w:ilvl w:val="0"/>
          <w:numId w:val="2"/>
        </w:numPr>
        <w:bidi/>
        <w:spacing w:after="0" w:line="240" w:lineRule="auto"/>
        <w:rPr>
          <w:rFonts w:asciiTheme="minorBidi" w:hAnsiTheme="minorBidi"/>
          <w:sz w:val="24"/>
          <w:szCs w:val="24"/>
          <w:lang w:bidi="ar-EG"/>
        </w:rPr>
      </w:pPr>
      <w:r w:rsidRPr="0023358E">
        <w:rPr>
          <w:rFonts w:asciiTheme="minorBidi" w:hAnsiTheme="minorBidi"/>
          <w:b/>
          <w:bCs/>
          <w:sz w:val="24"/>
          <w:szCs w:val="24"/>
          <w:rtl/>
          <w:lang w:bidi="ar-EG"/>
        </w:rPr>
        <w:t>إذا كان عقد الإيجار لا يمنع ذلك</w:t>
      </w:r>
      <w:r w:rsidRPr="0023358E">
        <w:rPr>
          <w:rFonts w:asciiTheme="minorBidi" w:hAnsiTheme="minorBidi"/>
          <w:sz w:val="24"/>
          <w:szCs w:val="24"/>
          <w:rtl/>
          <w:lang w:bidi="ar-EG"/>
        </w:rPr>
        <w:t>، فقد يحاول المالك أن يتعلَّل بأن ذلك يزعج راحة جيرانك وسلامهم في وحداتهم السكنيَّة. وهذا يصعب على المالك إثباته.</w:t>
      </w:r>
    </w:p>
    <w:p w14:paraId="0093F219" w14:textId="77777777" w:rsidR="00DA7145" w:rsidRPr="0023358E" w:rsidRDefault="00DA7145" w:rsidP="00DA7145">
      <w:pPr>
        <w:pStyle w:val="ListParagraph"/>
        <w:numPr>
          <w:ilvl w:val="0"/>
          <w:numId w:val="3"/>
        </w:numPr>
        <w:bidi/>
        <w:spacing w:after="0" w:line="240" w:lineRule="auto"/>
        <w:rPr>
          <w:rFonts w:asciiTheme="minorBidi" w:hAnsiTheme="minorBidi"/>
          <w:sz w:val="24"/>
          <w:szCs w:val="24"/>
          <w:lang w:bidi="ar-EG"/>
        </w:rPr>
      </w:pPr>
      <w:r w:rsidRPr="0023358E">
        <w:rPr>
          <w:rFonts w:asciiTheme="minorBidi" w:hAnsiTheme="minorBidi"/>
          <w:sz w:val="24"/>
          <w:szCs w:val="24"/>
          <w:rtl/>
          <w:lang w:bidi="ar-EG"/>
        </w:rPr>
        <w:t>توزيع نشراتٍ إعلانيَّة أفضل من طرق الأبواب، ولكن لا تغمر كلّ وحدةٍ سكنيَّة بها.</w:t>
      </w:r>
    </w:p>
    <w:p w14:paraId="46BB4807" w14:textId="77777777" w:rsidR="00DA7145" w:rsidRPr="0023358E" w:rsidRDefault="00DA7145" w:rsidP="00DA7145">
      <w:pPr>
        <w:pStyle w:val="ListParagraph"/>
        <w:numPr>
          <w:ilvl w:val="0"/>
          <w:numId w:val="3"/>
        </w:numPr>
        <w:bidi/>
        <w:spacing w:after="0" w:line="240" w:lineRule="auto"/>
        <w:rPr>
          <w:rFonts w:asciiTheme="minorBidi" w:hAnsiTheme="minorBidi"/>
          <w:sz w:val="24"/>
          <w:szCs w:val="24"/>
          <w:lang w:bidi="ar-EG"/>
        </w:rPr>
      </w:pPr>
      <w:r w:rsidRPr="0023358E">
        <w:rPr>
          <w:rFonts w:asciiTheme="minorBidi" w:hAnsiTheme="minorBidi"/>
          <w:sz w:val="24"/>
          <w:szCs w:val="24"/>
          <w:rtl/>
          <w:lang w:bidi="ar-EG"/>
        </w:rPr>
        <w:t>تحذيرٌ: نحن لا نعرف ما يمكن توقُّعه في سياق أمر البقاء في المنزل.</w:t>
      </w:r>
    </w:p>
    <w:p w14:paraId="19C70F0F" w14:textId="77777777" w:rsidR="00DA7145" w:rsidRPr="0023358E" w:rsidRDefault="00DA7145" w:rsidP="00DA7145">
      <w:pPr>
        <w:bidi/>
        <w:spacing w:after="0" w:line="240" w:lineRule="auto"/>
        <w:rPr>
          <w:rFonts w:asciiTheme="minorBidi" w:hAnsiTheme="minorBidi"/>
          <w:sz w:val="24"/>
          <w:szCs w:val="24"/>
          <w:rtl/>
          <w:lang w:bidi="ar-EG"/>
        </w:rPr>
      </w:pPr>
    </w:p>
    <w:p w14:paraId="04998194" w14:textId="40DA4510" w:rsidR="00DA7145" w:rsidRPr="0023358E" w:rsidRDefault="00DA7145" w:rsidP="00DA7145">
      <w:pPr>
        <w:bidi/>
        <w:spacing w:after="0"/>
        <w:rPr>
          <w:rFonts w:asciiTheme="minorBidi" w:hAnsiTheme="minorBidi"/>
          <w:sz w:val="24"/>
          <w:szCs w:val="24"/>
          <w:rtl/>
          <w:lang w:bidi="ar-EG"/>
        </w:rPr>
      </w:pPr>
      <w:r w:rsidRPr="0023358E">
        <w:rPr>
          <w:rFonts w:asciiTheme="minorBidi" w:hAnsiTheme="minorBidi"/>
          <w:b/>
          <w:bCs/>
          <w:sz w:val="24"/>
          <w:szCs w:val="24"/>
          <w:rtl/>
          <w:lang w:bidi="ar-EG"/>
        </w:rPr>
        <w:t xml:space="preserve">يمكنك "إبراء" إشعار الإخلاء الناتج عن </w:t>
      </w:r>
      <w:r w:rsidR="00A86412">
        <w:rPr>
          <w:rFonts w:asciiTheme="minorBidi" w:hAnsiTheme="minorBidi"/>
          <w:b/>
          <w:bCs/>
          <w:sz w:val="24"/>
          <w:szCs w:val="24"/>
          <w:rtl/>
          <w:lang w:bidi="ar-EG"/>
        </w:rPr>
        <w:t>تجميع الأصوات</w:t>
      </w:r>
      <w:r w:rsidRPr="0023358E">
        <w:rPr>
          <w:rFonts w:asciiTheme="minorBidi" w:hAnsiTheme="minorBidi"/>
          <w:b/>
          <w:bCs/>
          <w:sz w:val="24"/>
          <w:szCs w:val="24"/>
          <w:rtl/>
          <w:lang w:bidi="ar-EG"/>
        </w:rPr>
        <w:t xml:space="preserve"> إذا أوقفت هذا النشاط</w:t>
      </w:r>
      <w:r w:rsidRPr="0023358E">
        <w:rPr>
          <w:rFonts w:asciiTheme="minorBidi" w:hAnsiTheme="minorBidi"/>
          <w:sz w:val="24"/>
          <w:szCs w:val="24"/>
          <w:rtl/>
          <w:lang w:bidi="ar-EG"/>
        </w:rPr>
        <w:t xml:space="preserve"> طالما أنك توقَّفت عن فعل ما يتَّهمك إشعار الإخلاء بعمله في غضون مدَّة الأيَّام العشرة.</w:t>
      </w:r>
    </w:p>
    <w:p w14:paraId="100CB70D" w14:textId="77777777" w:rsidR="00DA7145" w:rsidRPr="0023358E" w:rsidRDefault="00DA7145" w:rsidP="00DA7145">
      <w:pPr>
        <w:bidi/>
        <w:spacing w:after="0" w:line="240" w:lineRule="auto"/>
        <w:rPr>
          <w:rFonts w:asciiTheme="minorBidi" w:hAnsiTheme="minorBidi"/>
          <w:sz w:val="24"/>
          <w:szCs w:val="24"/>
          <w:rtl/>
          <w:lang w:bidi="ar-EG"/>
        </w:rPr>
      </w:pPr>
    </w:p>
    <w:p w14:paraId="52D72E9C" w14:textId="77777777" w:rsidR="00DA7145" w:rsidRPr="0023358E" w:rsidRDefault="00DA7145" w:rsidP="00DA7145">
      <w:pPr>
        <w:pStyle w:val="ListParagraph"/>
        <w:numPr>
          <w:ilvl w:val="0"/>
          <w:numId w:val="2"/>
        </w:numPr>
        <w:bidi/>
        <w:spacing w:after="0"/>
        <w:rPr>
          <w:rFonts w:asciiTheme="minorBidi" w:hAnsiTheme="minorBidi"/>
          <w:sz w:val="24"/>
          <w:szCs w:val="24"/>
          <w:lang w:bidi="ar-EG"/>
        </w:rPr>
      </w:pPr>
      <w:r w:rsidRPr="0023358E">
        <w:rPr>
          <w:rFonts w:asciiTheme="minorBidi" w:hAnsiTheme="minorBidi"/>
          <w:sz w:val="24"/>
          <w:szCs w:val="24"/>
          <w:rtl/>
          <w:lang w:bidi="ar-EG"/>
        </w:rPr>
        <w:t>يجب ألَّا يرفع المالك قضيَّة إخلاءٍ بعد "أن تبرئ" إشعار الإخلاء. ولكن إذا قرَّر المالك إحالتك إلى المحكمة على أيَّة حالٍ، فلديك دفاعٌ قوّيّ للغاية.</w:t>
      </w:r>
    </w:p>
    <w:p w14:paraId="2423FC0D" w14:textId="77777777" w:rsidR="00DA7145" w:rsidRPr="0023358E" w:rsidRDefault="00DA7145" w:rsidP="00DA7145">
      <w:pPr>
        <w:pStyle w:val="ListParagraph"/>
        <w:bidi/>
        <w:spacing w:after="0"/>
        <w:rPr>
          <w:rFonts w:asciiTheme="minorBidi" w:hAnsiTheme="minorBidi"/>
          <w:sz w:val="24"/>
          <w:szCs w:val="24"/>
          <w:lang w:bidi="ar-EG"/>
        </w:rPr>
      </w:pPr>
    </w:p>
    <w:p w14:paraId="13894F59" w14:textId="3D91B165" w:rsidR="00DA7145" w:rsidRPr="0023358E" w:rsidRDefault="00DA7145" w:rsidP="00DA7145">
      <w:pPr>
        <w:pStyle w:val="ListParagraph"/>
        <w:numPr>
          <w:ilvl w:val="0"/>
          <w:numId w:val="2"/>
        </w:numPr>
        <w:bidi/>
        <w:spacing w:after="0"/>
        <w:rPr>
          <w:rFonts w:asciiTheme="minorBidi" w:hAnsiTheme="minorBidi"/>
          <w:sz w:val="24"/>
          <w:szCs w:val="24"/>
          <w:lang w:bidi="ar-EG"/>
        </w:rPr>
      </w:pPr>
      <w:r w:rsidRPr="0023358E">
        <w:rPr>
          <w:rFonts w:asciiTheme="minorBidi" w:hAnsiTheme="minorBidi"/>
          <w:sz w:val="24"/>
          <w:szCs w:val="24"/>
          <w:rtl/>
          <w:lang w:bidi="ar-EG"/>
        </w:rPr>
        <w:t xml:space="preserve">يجب على المستأجرين الذين يسلكون هذا المسار توثيق "الإبراء". مثال ذلك، أرسل بريداً إلكترونيَّاً إلى المالك لتأكيد أنك لم تعد تمارس </w:t>
      </w:r>
      <w:r w:rsidR="00A86412">
        <w:rPr>
          <w:rFonts w:asciiTheme="minorBidi" w:hAnsiTheme="minorBidi"/>
          <w:sz w:val="24"/>
          <w:szCs w:val="24"/>
          <w:rtl/>
          <w:lang w:bidi="ar-EG"/>
        </w:rPr>
        <w:t>تجميع الأصوات</w:t>
      </w:r>
      <w:r w:rsidRPr="0023358E">
        <w:rPr>
          <w:rFonts w:asciiTheme="minorBidi" w:hAnsiTheme="minorBidi"/>
          <w:sz w:val="24"/>
          <w:szCs w:val="24"/>
          <w:rtl/>
          <w:lang w:bidi="ar-EG"/>
        </w:rPr>
        <w:t>.</w:t>
      </w:r>
    </w:p>
    <w:p w14:paraId="15B5CDE5" w14:textId="77777777" w:rsidR="00DA7145" w:rsidRPr="0023358E" w:rsidRDefault="00DA7145" w:rsidP="00DA7145">
      <w:pPr>
        <w:bidi/>
        <w:spacing w:after="0" w:line="240" w:lineRule="auto"/>
        <w:rPr>
          <w:rFonts w:asciiTheme="minorBidi" w:hAnsiTheme="minorBidi"/>
          <w:sz w:val="24"/>
          <w:szCs w:val="24"/>
          <w:rtl/>
          <w:lang w:bidi="ar-EG"/>
        </w:rPr>
      </w:pPr>
    </w:p>
    <w:p w14:paraId="7AA88562" w14:textId="0EF058AC" w:rsidR="00DA7145" w:rsidRPr="0023358E" w:rsidRDefault="00DA7145" w:rsidP="00DA7145">
      <w:pPr>
        <w:bidi/>
        <w:spacing w:after="0" w:line="240" w:lineRule="auto"/>
        <w:rPr>
          <w:rFonts w:asciiTheme="minorBidi" w:hAnsiTheme="minorBidi"/>
          <w:sz w:val="24"/>
          <w:szCs w:val="24"/>
          <w:rtl/>
          <w:lang w:bidi="ar-EG"/>
        </w:rPr>
      </w:pPr>
      <w:r w:rsidRPr="0023358E">
        <w:rPr>
          <w:rFonts w:asciiTheme="minorBidi" w:hAnsiTheme="minorBidi"/>
          <w:b/>
          <w:bCs/>
          <w:sz w:val="24"/>
          <w:szCs w:val="24"/>
          <w:rtl/>
          <w:lang w:bidi="ar-EG"/>
        </w:rPr>
        <w:t>نصيحةٌ ذكيَّة: اذكر أنك تُشكِّل نقابة مستأجرين على كلّ نشرةٍ إعلانيَّة</w:t>
      </w:r>
      <w:r w:rsidRPr="0023358E">
        <w:rPr>
          <w:rFonts w:asciiTheme="minorBidi" w:hAnsiTheme="minorBidi"/>
          <w:sz w:val="24"/>
          <w:szCs w:val="24"/>
          <w:rtl/>
          <w:lang w:bidi="ar-EG"/>
        </w:rPr>
        <w:t xml:space="preserve">. لا يستطيع المالك الانتقام منك بسبب تشكيلك نقابة مستأجرين. عبِّر عن جميع أنشطة </w:t>
      </w:r>
      <w:r w:rsidR="00A86412">
        <w:rPr>
          <w:rFonts w:asciiTheme="minorBidi" w:hAnsiTheme="minorBidi"/>
          <w:sz w:val="24"/>
          <w:szCs w:val="24"/>
          <w:rtl/>
          <w:lang w:bidi="ar-EG"/>
        </w:rPr>
        <w:t>تجميع الأصوات</w:t>
      </w:r>
      <w:r w:rsidRPr="0023358E">
        <w:rPr>
          <w:rFonts w:asciiTheme="minorBidi" w:hAnsiTheme="minorBidi"/>
          <w:sz w:val="24"/>
          <w:szCs w:val="24"/>
          <w:rtl/>
          <w:lang w:bidi="ar-EG"/>
        </w:rPr>
        <w:t xml:space="preserve"> كأحد المجهودات التنظيمية في نقابة المستأجرين.</w:t>
      </w:r>
    </w:p>
    <w:p w14:paraId="2E11ED79" w14:textId="77777777" w:rsidR="00DA7145" w:rsidRPr="0023358E" w:rsidRDefault="00DA7145" w:rsidP="00DA7145">
      <w:pPr>
        <w:bidi/>
        <w:spacing w:after="0" w:line="240" w:lineRule="auto"/>
        <w:rPr>
          <w:rFonts w:asciiTheme="minorBidi" w:hAnsiTheme="minorBidi"/>
          <w:sz w:val="24"/>
          <w:szCs w:val="24"/>
          <w:rtl/>
          <w:lang w:bidi="ar-EG"/>
        </w:rPr>
      </w:pPr>
    </w:p>
    <w:p w14:paraId="00D011F4" w14:textId="0224F82A" w:rsidR="00DA7145" w:rsidRPr="0023358E" w:rsidRDefault="00A86412" w:rsidP="00DA7145">
      <w:pPr>
        <w:bidi/>
        <w:spacing w:after="0" w:line="240" w:lineRule="auto"/>
        <w:rPr>
          <w:rFonts w:asciiTheme="minorBidi" w:hAnsiTheme="minorBidi"/>
          <w:sz w:val="24"/>
          <w:szCs w:val="24"/>
          <w:lang w:bidi="ar-EG"/>
        </w:rPr>
      </w:pPr>
      <w:r>
        <w:rPr>
          <w:rFonts w:asciiTheme="minorBidi" w:hAnsiTheme="minorBidi"/>
          <w:b/>
          <w:bCs/>
          <w:sz w:val="24"/>
          <w:szCs w:val="24"/>
          <w:rtl/>
          <w:lang w:bidi="ar-EG"/>
        </w:rPr>
        <w:t>تجميع الأصوات</w:t>
      </w:r>
      <w:r w:rsidR="00DA7145" w:rsidRPr="0023358E">
        <w:rPr>
          <w:rFonts w:asciiTheme="minorBidi" w:hAnsiTheme="minorBidi"/>
          <w:b/>
          <w:bCs/>
          <w:sz w:val="24"/>
          <w:szCs w:val="24"/>
          <w:rtl/>
          <w:lang w:bidi="ar-EG"/>
        </w:rPr>
        <w:t xml:space="preserve"> مسموحٌ بها في الإسكان الذي تدعمه إدارة الإسكان والتنمية الحضريَّة ولا يملكه المستأجرون</w:t>
      </w:r>
      <w:r w:rsidR="00DA7145" w:rsidRPr="0023358E">
        <w:rPr>
          <w:rFonts w:asciiTheme="minorBidi" w:hAnsiTheme="minorBidi"/>
          <w:sz w:val="24"/>
          <w:szCs w:val="24"/>
          <w:rtl/>
          <w:lang w:bidi="ar-EG"/>
        </w:rPr>
        <w:t>. فإذا كان المستأجر يملكه، فيجب عليه النظر في عقد الإيجار.</w:t>
      </w:r>
    </w:p>
    <w:p w14:paraId="2FB3B9EA" w14:textId="77777777" w:rsidR="009A1ED6" w:rsidRDefault="009A1ED6"/>
    <w:sectPr w:rsidR="009A1ED6">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B9BC6B" w14:textId="77777777" w:rsidR="00A86412" w:rsidRDefault="00A86412" w:rsidP="00A86412">
      <w:pPr>
        <w:spacing w:after="0" w:line="240" w:lineRule="auto"/>
      </w:pPr>
      <w:r>
        <w:separator/>
      </w:r>
    </w:p>
  </w:endnote>
  <w:endnote w:type="continuationSeparator" w:id="0">
    <w:p w14:paraId="6FAC074A" w14:textId="77777777" w:rsidR="00A86412" w:rsidRDefault="00A86412" w:rsidP="00A864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63745394"/>
      <w:docPartObj>
        <w:docPartGallery w:val="Page Numbers (Bottom of Page)"/>
        <w:docPartUnique/>
      </w:docPartObj>
    </w:sdtPr>
    <w:sdtEndPr>
      <w:rPr>
        <w:noProof/>
      </w:rPr>
    </w:sdtEndPr>
    <w:sdtContent>
      <w:p w14:paraId="7A8C5F05" w14:textId="32EBFF53" w:rsidR="00A86412" w:rsidRDefault="00A8641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3CC2AB7" w14:textId="77777777" w:rsidR="00A86412" w:rsidRDefault="00A864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254EA0" w14:textId="77777777" w:rsidR="00A86412" w:rsidRDefault="00A86412" w:rsidP="00A86412">
      <w:pPr>
        <w:spacing w:after="0" w:line="240" w:lineRule="auto"/>
      </w:pPr>
      <w:r>
        <w:separator/>
      </w:r>
    </w:p>
  </w:footnote>
  <w:footnote w:type="continuationSeparator" w:id="0">
    <w:p w14:paraId="51646E29" w14:textId="77777777" w:rsidR="00A86412" w:rsidRDefault="00A86412" w:rsidP="00A864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73712F"/>
    <w:multiLevelType w:val="hybridMultilevel"/>
    <w:tmpl w:val="D6B0BB8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79131EEB"/>
    <w:multiLevelType w:val="hybridMultilevel"/>
    <w:tmpl w:val="A254F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FFE1392"/>
    <w:multiLevelType w:val="hybridMultilevel"/>
    <w:tmpl w:val="06F8C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145"/>
    <w:rsid w:val="009A1ED6"/>
    <w:rsid w:val="00A86412"/>
    <w:rsid w:val="00DA714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6AC2E3"/>
  <w15:chartTrackingRefBased/>
  <w15:docId w15:val="{3D473830-01DC-4622-9CAC-180F420A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714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A71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A7145"/>
    <w:pPr>
      <w:ind w:left="720"/>
      <w:contextualSpacing/>
    </w:pPr>
  </w:style>
  <w:style w:type="character" w:styleId="Hyperlink">
    <w:name w:val="Hyperlink"/>
    <w:basedOn w:val="DefaultParagraphFont"/>
    <w:uiPriority w:val="99"/>
    <w:unhideWhenUsed/>
    <w:rsid w:val="00DA7145"/>
    <w:rPr>
      <w:color w:val="0563C1" w:themeColor="hyperlink"/>
      <w:u w:val="single"/>
    </w:rPr>
  </w:style>
  <w:style w:type="paragraph" w:styleId="Header">
    <w:name w:val="header"/>
    <w:basedOn w:val="Normal"/>
    <w:link w:val="HeaderChar"/>
    <w:uiPriority w:val="99"/>
    <w:unhideWhenUsed/>
    <w:rsid w:val="00A864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6412"/>
  </w:style>
  <w:style w:type="paragraph" w:styleId="Footer">
    <w:name w:val="footer"/>
    <w:basedOn w:val="Normal"/>
    <w:link w:val="FooterChar"/>
    <w:uiPriority w:val="99"/>
    <w:unhideWhenUsed/>
    <w:rsid w:val="00A864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64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codelibrary.amlegal.com/codes/chicago/latest/chicago_il/0-0-0-248089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577</Words>
  <Characters>3289</Characters>
  <Application>Microsoft Office Word</Application>
  <DocSecurity>0</DocSecurity>
  <Lines>27</Lines>
  <Paragraphs>7</Paragraphs>
  <ScaleCrop>false</ScaleCrop>
  <Company/>
  <LinksUpToDate>false</LinksUpToDate>
  <CharactersWithSpaces>3859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Lamis Maalouf</dc:creator>
  <cp:keywords/>
  <dc:description/>
  <cp:lastModifiedBy>Lamis Maalouf</cp:lastModifiedBy>
  <cp:revision>2</cp:revision>
  <dcterms:created xsi:type="dcterms:W3CDTF">2020-05-08T18:18:00Z</dcterms:created>
  <dcterms:modified xsi:type="dcterms:W3CDTF">2020-05-11T18:28:00Z</dcterms:modified>
</cp:coreProperties>
</file>